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96F1A" w14:textId="77777777" w:rsidR="004120EA" w:rsidRPr="004120EA" w:rsidRDefault="004120EA" w:rsidP="004120EA">
      <w:pPr>
        <w:spacing w:after="0" w:line="300" w:lineRule="auto"/>
        <w:rPr>
          <w:rFonts w:ascii="Century Gothic" w:eastAsia="Times New Roman" w:hAnsi="Century Gothic" w:cs="Times New Roman"/>
          <w:b/>
          <w:bCs/>
          <w:color w:val="12273F"/>
          <w:kern w:val="0"/>
          <w:sz w:val="44"/>
          <w:szCs w:val="44"/>
          <w14:ligatures w14:val="none"/>
        </w:rPr>
      </w:pPr>
      <w:bookmarkStart w:id="0" w:name="_Hlk202194059"/>
    </w:p>
    <w:p w14:paraId="3541D2DE" w14:textId="216D7E95" w:rsidR="004120EA" w:rsidRDefault="004120EA" w:rsidP="004120EA">
      <w:pPr>
        <w:spacing w:after="0" w:line="300" w:lineRule="auto"/>
        <w:rPr>
          <w:rFonts w:ascii="Century Gothic" w:eastAsia="Times New Roman" w:hAnsi="Century Gothic" w:cs="Times New Roman"/>
          <w:b/>
          <w:bCs/>
          <w:color w:val="12273F"/>
          <w:kern w:val="0"/>
          <w:sz w:val="44"/>
          <w:szCs w:val="44"/>
          <w14:ligatures w14:val="none"/>
        </w:rPr>
      </w:pPr>
      <w:r w:rsidRPr="004120EA">
        <w:rPr>
          <w:rFonts w:ascii="Arial" w:eastAsia="Times New Roman" w:hAnsi="Arial" w:cs="Times New Roman"/>
          <w:noProof/>
          <w:kern w:val="0"/>
          <w:sz w:val="24"/>
          <w:lang w:eastAsia="en-GB"/>
          <w14:ligatures w14:val="none"/>
        </w:rPr>
        <mc:AlternateContent>
          <mc:Choice Requires="wps">
            <w:drawing>
              <wp:anchor distT="0" distB="0" distL="114300" distR="114300" simplePos="0" relativeHeight="251659264" behindDoc="0" locked="0" layoutInCell="1" allowOverlap="1" wp14:anchorId="30AFE9DD" wp14:editId="67AB8F09">
                <wp:simplePos x="0" y="0"/>
                <wp:positionH relativeFrom="column">
                  <wp:posOffset>-415290</wp:posOffset>
                </wp:positionH>
                <wp:positionV relativeFrom="page">
                  <wp:posOffset>349250</wp:posOffset>
                </wp:positionV>
                <wp:extent cx="6724800" cy="1379220"/>
                <wp:effectExtent l="0" t="0" r="19050" b="11430"/>
                <wp:wrapNone/>
                <wp:docPr id="1970754585" name="Rectangle 2"/>
                <wp:cNvGraphicFramePr/>
                <a:graphic xmlns:a="http://schemas.openxmlformats.org/drawingml/2006/main">
                  <a:graphicData uri="http://schemas.microsoft.com/office/word/2010/wordprocessingShape">
                    <wps:wsp>
                      <wps:cNvSpPr/>
                      <wps:spPr>
                        <a:xfrm>
                          <a:off x="0" y="0"/>
                          <a:ext cx="6724800" cy="1379220"/>
                        </a:xfrm>
                        <a:prstGeom prst="rect">
                          <a:avLst/>
                        </a:prstGeom>
                        <a:solidFill>
                          <a:srgbClr val="12273F"/>
                        </a:solidFill>
                        <a:ln w="12700" cap="flat" cmpd="sng" algn="ctr">
                          <a:solidFill>
                            <a:srgbClr val="000000">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CBE2E" id="Rectangle 2" o:spid="_x0000_s1026" style="position:absolute;margin-left:-32.7pt;margin-top:27.5pt;width:529.5pt;height:10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" fillcolor="#12273f" strokeweight="1pt">
                <w10:wrap anchory="page"/>
              </v:rect>
            </w:pict>
          </mc:Fallback>
        </mc:AlternateContent>
      </w:r>
      <w:r w:rsidRPr="004120EA">
        <w:rPr>
          <w:rFonts w:ascii="Arial" w:eastAsia="Times New Roman" w:hAnsi="Arial" w:cs="Times New Roman"/>
          <w:noProof/>
          <w:kern w:val="0"/>
          <w:sz w:val="24"/>
          <w:lang w:eastAsia="en-GB"/>
          <w14:ligatures w14:val="none"/>
        </w:rPr>
        <w:drawing>
          <wp:anchor distT="0" distB="0" distL="114300" distR="114300" simplePos="0" relativeHeight="251661312" behindDoc="0" locked="0" layoutInCell="1" allowOverlap="1" wp14:anchorId="049D671C" wp14:editId="009DE43D">
            <wp:simplePos x="0" y="0"/>
            <wp:positionH relativeFrom="page">
              <wp:posOffset>826135</wp:posOffset>
            </wp:positionH>
            <wp:positionV relativeFrom="page">
              <wp:posOffset>742950</wp:posOffset>
            </wp:positionV>
            <wp:extent cx="2959735" cy="299085"/>
            <wp:effectExtent l="0" t="0" r="0" b="5715"/>
            <wp:wrapNone/>
            <wp:docPr id="664741479" name="B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E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9735" cy="299085"/>
                    </a:xfrm>
                    <a:prstGeom prst="rect">
                      <a:avLst/>
                    </a:prstGeom>
                  </pic:spPr>
                </pic:pic>
              </a:graphicData>
            </a:graphic>
            <wp14:sizeRelH relativeFrom="margin">
              <wp14:pctWidth>0</wp14:pctWidth>
            </wp14:sizeRelH>
            <wp14:sizeRelV relativeFrom="margin">
              <wp14:pctHeight>0</wp14:pctHeight>
            </wp14:sizeRelV>
          </wp:anchor>
        </w:drawing>
      </w:r>
    </w:p>
    <w:p w14:paraId="685FD81D" w14:textId="51A49484" w:rsidR="00EB08D1" w:rsidRPr="008C5083" w:rsidRDefault="00EB08D1" w:rsidP="00F32271">
      <w:pPr>
        <w:spacing w:before="120" w:after="360" w:line="240" w:lineRule="auto"/>
        <w:rPr>
          <w:rFonts w:ascii="Century Gothic" w:eastAsia="Times New Roman" w:hAnsi="Century Gothic" w:cs="Times New Roman"/>
          <w:b/>
          <w:bCs/>
          <w:color w:val="12273F"/>
          <w:kern w:val="0"/>
          <w:sz w:val="44"/>
          <w:szCs w:val="44"/>
          <w14:ligatures w14:val="none"/>
        </w:rPr>
      </w:pPr>
      <w:r w:rsidRPr="00EB08D1">
        <w:rPr>
          <w:rFonts w:ascii="Century Gothic" w:eastAsia="Times New Roman" w:hAnsi="Century Gothic" w:cs="Times New Roman"/>
          <w:b/>
          <w:bCs/>
          <w:color w:val="12273F"/>
          <w:kern w:val="0"/>
          <w:sz w:val="44"/>
          <w:szCs w:val="44"/>
          <w14:ligatures w14:val="none"/>
        </w:rPr>
        <w:t>Notification to the PRA under Article 26(2), Chapter 3 of the Own Funds (CRR) part of the PRA rulebook.</w:t>
      </w:r>
    </w:p>
    <w:bookmarkEnd w:id="0"/>
    <w:p w14:paraId="49EC1619" w14:textId="5C2AA857" w:rsidR="00896741" w:rsidRDefault="004309DA" w:rsidP="00896741">
      <w:pPr>
        <w:spacing w:after="260" w:line="300" w:lineRule="auto"/>
        <w:rPr>
          <w:rFonts w:ascii="Century Gothic" w:eastAsia="Times New Roman" w:hAnsi="Century Gothic" w:cs="Times New Roman"/>
          <w:b/>
          <w:bCs/>
          <w:color w:val="12273F"/>
          <w:kern w:val="0"/>
          <w:sz w:val="28"/>
          <w:szCs w:val="28"/>
          <w14:ligatures w14:val="none"/>
        </w:rPr>
      </w:pPr>
      <w:r>
        <w:rPr>
          <w:rFonts w:ascii="Century Gothic" w:eastAsia="Times New Roman" w:hAnsi="Century Gothic" w:cs="Times New Roman"/>
          <w:b/>
          <w:bCs/>
          <w:color w:val="12273F"/>
          <w:kern w:val="0"/>
          <w:sz w:val="28"/>
          <w:szCs w:val="28"/>
          <w14:ligatures w14:val="none"/>
        </w:rPr>
        <w:t>Inclusion</w:t>
      </w:r>
      <w:r w:rsidR="00896741" w:rsidRPr="00896741">
        <w:rPr>
          <w:rFonts w:ascii="Century Gothic" w:eastAsia="Times New Roman" w:hAnsi="Century Gothic" w:cs="Times New Roman"/>
          <w:b/>
          <w:bCs/>
          <w:color w:val="12273F"/>
          <w:kern w:val="0"/>
          <w:sz w:val="28"/>
          <w:szCs w:val="28"/>
          <w14:ligatures w14:val="none"/>
        </w:rPr>
        <w:t xml:space="preserve"> of interim or year-end profits as Common Equity Tier 1 capital</w:t>
      </w:r>
      <w:r w:rsidR="00896741">
        <w:rPr>
          <w:rFonts w:ascii="Century Gothic" w:eastAsia="Times New Roman" w:hAnsi="Century Gothic" w:cs="Times New Roman"/>
          <w:b/>
          <w:bCs/>
          <w:color w:val="12273F"/>
          <w:kern w:val="0"/>
          <w:sz w:val="28"/>
          <w:szCs w:val="28"/>
          <w14:ligatures w14:val="none"/>
        </w:rPr>
        <w:t xml:space="preserve"> </w:t>
      </w:r>
    </w:p>
    <w:p w14:paraId="3C622E45" w14:textId="49A6C0D6" w:rsidR="004120EA" w:rsidRPr="00896741" w:rsidRDefault="004120EA" w:rsidP="006B36E1">
      <w:pPr>
        <w:spacing w:after="240" w:line="300" w:lineRule="auto"/>
        <w:rPr>
          <w:rFonts w:ascii="Century Gothic" w:eastAsia="Times New Roman" w:hAnsi="Century Gothic" w:cs="Times New Roman"/>
          <w:b/>
          <w:bCs/>
          <w:color w:val="12273F"/>
          <w:kern w:val="0"/>
          <w:sz w:val="28"/>
          <w:szCs w:val="28"/>
          <w14:ligatures w14:val="none"/>
        </w:rPr>
      </w:pPr>
      <w:r w:rsidRPr="004120EA">
        <w:rPr>
          <w:rFonts w:ascii="Arial" w:eastAsia="Times New Roman" w:hAnsi="Arial" w:cs="Times New Roman"/>
          <w:kern w:val="0"/>
          <w:sz w:val="24"/>
          <w:lang w:eastAsia="en-GB"/>
          <w14:ligatures w14:val="none"/>
        </w:rPr>
        <w:br/>
        <w:t xml:space="preserve">Pursuant to Article 26(2), </w:t>
      </w:r>
      <w:hyperlink r:id="rId8" w:anchor="39d7b698cd634779bef3259313b4e673" w:history="1">
        <w:r w:rsidRPr="00261233">
          <w:rPr>
            <w:rStyle w:val="Hyperlink"/>
            <w:rFonts w:ascii="Arial" w:eastAsia="Times New Roman" w:hAnsi="Arial" w:cs="Times New Roman"/>
            <w:kern w:val="0"/>
            <w:sz w:val="24"/>
            <w:lang w:eastAsia="en-GB"/>
            <w14:ligatures w14:val="none"/>
          </w:rPr>
          <w:t>Chapter 3 of the Own Funds (CRR) part of the PRA rulebook</w:t>
        </w:r>
      </w:hyperlink>
      <w:r w:rsidRPr="004120EA">
        <w:rPr>
          <w:rFonts w:ascii="Arial" w:eastAsia="Times New Roman" w:hAnsi="Arial" w:cs="Times New Roman"/>
          <w:kern w:val="0"/>
          <w:sz w:val="24"/>
          <w:lang w:eastAsia="en-GB"/>
          <w14:ligatures w14:val="none"/>
        </w:rPr>
        <w:t xml:space="preserve">, firms are required to notify the PRA as soon as </w:t>
      </w:r>
      <w:r w:rsidR="008B2688">
        <w:rPr>
          <w:rFonts w:ascii="Arial" w:eastAsia="Times New Roman" w:hAnsi="Arial" w:cs="Times New Roman"/>
          <w:kern w:val="0"/>
          <w:sz w:val="24"/>
          <w:lang w:eastAsia="en-GB"/>
          <w14:ligatures w14:val="none"/>
        </w:rPr>
        <w:t xml:space="preserve">reasonably </w:t>
      </w:r>
      <w:r w:rsidRPr="004120EA">
        <w:rPr>
          <w:rFonts w:ascii="Arial" w:eastAsia="Times New Roman" w:hAnsi="Arial" w:cs="Times New Roman"/>
          <w:kern w:val="0"/>
          <w:sz w:val="24"/>
          <w:lang w:eastAsia="en-GB"/>
          <w14:ligatures w14:val="none"/>
        </w:rPr>
        <w:t xml:space="preserve">practicable after it includes interim or year-end profits in Common Equity Tier 1 capital (CET1) if they have not taken a formal decision confirming the final profit or loss of the firm for the year. Firms must notify the PRA by reference to the criteria set out in Article 26(2). If firms have taken a formal decision confirming the final profit for the year, a notification to the PRA is not required to include year-end profits in CET1. It should be noted that a notification is not needed for losses, whether interim or final. Losses must be deducted in full as soon as they are incurred. </w:t>
      </w:r>
    </w:p>
    <w:p w14:paraId="1A6C3F19" w14:textId="5AFC6231" w:rsidR="004120EA" w:rsidRPr="004120EA" w:rsidRDefault="004120EA" w:rsidP="006B36E1">
      <w:pPr>
        <w:spacing w:after="240" w:line="259" w:lineRule="auto"/>
        <w:rPr>
          <w:rFonts w:ascii="Arial" w:eastAsia="Times New Roman" w:hAnsi="Arial" w:cs="Times New Roman"/>
          <w:kern w:val="0"/>
          <w:sz w:val="24"/>
          <w:lang w:eastAsia="en-GB"/>
          <w14:ligatures w14:val="none"/>
        </w:rPr>
      </w:pPr>
      <w:r w:rsidRPr="004120EA">
        <w:rPr>
          <w:rFonts w:ascii="Arial" w:eastAsia="Times New Roman" w:hAnsi="Arial" w:cs="Times New Roman"/>
          <w:kern w:val="0"/>
          <w:sz w:val="24"/>
          <w:lang w:eastAsia="en-GB"/>
          <w14:ligatures w14:val="none"/>
        </w:rPr>
        <w:t xml:space="preserve">The requirement for a notification in relation to the inclusion of interim or year-end profits in CET1 will depend on the firm’s governance process surrounding the confirmation of a formal decision and the timing of the decision/confirmation. For example, the formal decision to approve the interim or year-end profit may be taken or confirmed by the Board or the annual general meeting. Firms will therefore need to determine their own formal decision-making process when considering whether a notification is required under Article 26(2) in respect of interim or year-end profits. </w:t>
      </w:r>
    </w:p>
    <w:p w14:paraId="45BD5CD3" w14:textId="07F167EF" w:rsidR="004120EA" w:rsidRPr="004120EA" w:rsidRDefault="004120EA" w:rsidP="004120EA">
      <w:pPr>
        <w:spacing w:after="160" w:line="259" w:lineRule="auto"/>
        <w:rPr>
          <w:rFonts w:ascii="Arial" w:eastAsia="Times New Roman" w:hAnsi="Arial" w:cs="Times New Roman"/>
          <w:kern w:val="0"/>
          <w:sz w:val="24"/>
          <w:lang w:eastAsia="en-GB"/>
          <w14:ligatures w14:val="none"/>
        </w:rPr>
      </w:pPr>
      <w:r w:rsidRPr="004120EA">
        <w:rPr>
          <w:rFonts w:ascii="Arial" w:eastAsia="Times New Roman" w:hAnsi="Arial" w:cs="Times New Roman"/>
          <w:kern w:val="0"/>
          <w:sz w:val="24"/>
          <w:lang w:eastAsia="en-GB"/>
          <w14:ligatures w14:val="none"/>
        </w:rPr>
        <w:t xml:space="preserve">Firms submitting a notification are required to demonstrate that the following conditions, set out in Article 26(2), are met in relation to the profits sought to be included within the scope of the permission: </w:t>
      </w:r>
    </w:p>
    <w:p w14:paraId="0C9EF414" w14:textId="14855285" w:rsidR="004120EA" w:rsidRPr="008C5083" w:rsidRDefault="004120EA" w:rsidP="008C5083">
      <w:pPr>
        <w:pStyle w:val="ListParagraph"/>
        <w:numPr>
          <w:ilvl w:val="0"/>
          <w:numId w:val="3"/>
        </w:numPr>
        <w:spacing w:after="160" w:line="259" w:lineRule="auto"/>
        <w:rPr>
          <w:rFonts w:ascii="Arial" w:eastAsia="Times New Roman" w:hAnsi="Arial" w:cs="Times New Roman"/>
          <w:kern w:val="0"/>
          <w:sz w:val="24"/>
          <w:lang w:eastAsia="en-GB"/>
          <w14:ligatures w14:val="none"/>
        </w:rPr>
      </w:pPr>
      <w:r w:rsidRPr="008C5083">
        <w:rPr>
          <w:rFonts w:ascii="Arial" w:eastAsia="Times New Roman" w:hAnsi="Arial" w:cs="Times New Roman"/>
          <w:kern w:val="0"/>
          <w:sz w:val="24"/>
          <w:lang w:eastAsia="en-GB"/>
          <w14:ligatures w14:val="none"/>
        </w:rPr>
        <w:t xml:space="preserve">those profits have been verified by persons independent of the firm that are responsible for the auditing of the firm’s accounts; and </w:t>
      </w:r>
    </w:p>
    <w:p w14:paraId="66AE613F" w14:textId="7386B0CB" w:rsidR="00097F0A" w:rsidRPr="006B36E1" w:rsidRDefault="004120EA" w:rsidP="006B36E1">
      <w:pPr>
        <w:pStyle w:val="ListParagraph"/>
        <w:numPr>
          <w:ilvl w:val="0"/>
          <w:numId w:val="3"/>
        </w:numPr>
        <w:spacing w:after="240" w:line="259" w:lineRule="auto"/>
        <w:rPr>
          <w:rFonts w:ascii="Arial" w:eastAsia="Times New Roman" w:hAnsi="Arial" w:cs="Times New Roman"/>
          <w:kern w:val="0"/>
          <w:sz w:val="24"/>
          <w:lang w:eastAsia="en-GB"/>
          <w14:ligatures w14:val="none"/>
        </w:rPr>
      </w:pPr>
      <w:r w:rsidRPr="008C5083">
        <w:rPr>
          <w:rFonts w:ascii="Arial" w:eastAsia="Times New Roman" w:hAnsi="Arial" w:cs="Times New Roman"/>
          <w:kern w:val="0"/>
          <w:sz w:val="24"/>
          <w:lang w:eastAsia="en-GB"/>
          <w14:ligatures w14:val="none"/>
        </w:rPr>
        <w:lastRenderedPageBreak/>
        <w:t xml:space="preserve">the firm has ensured that any foreseeable charge or dividend has been deducted from the amount of those profits. </w:t>
      </w:r>
    </w:p>
    <w:p w14:paraId="1EAEF67B" w14:textId="73877C3F" w:rsidR="004120EA" w:rsidRDefault="004120EA" w:rsidP="004120EA">
      <w:pPr>
        <w:spacing w:after="160" w:line="259" w:lineRule="auto"/>
        <w:rPr>
          <w:rFonts w:ascii="Arial" w:eastAsia="Times New Roman" w:hAnsi="Arial" w:cs="Times New Roman"/>
          <w:kern w:val="0"/>
          <w:sz w:val="24"/>
          <w:lang w:eastAsia="en-GB"/>
          <w14:ligatures w14:val="none"/>
        </w:rPr>
      </w:pPr>
      <w:r w:rsidRPr="004120EA">
        <w:rPr>
          <w:rFonts w:ascii="Arial" w:eastAsia="Times New Roman" w:hAnsi="Arial" w:cs="Times New Roman"/>
          <w:kern w:val="0"/>
          <w:sz w:val="24"/>
          <w:lang w:eastAsia="en-GB"/>
          <w14:ligatures w14:val="none"/>
        </w:rPr>
        <w:t>Firms are asked to complete and submit the attached Article 26(2) form in their PRA notification.</w:t>
      </w:r>
    </w:p>
    <w:p w14:paraId="42FD44D7" w14:textId="77777777" w:rsidR="00C47025" w:rsidRPr="004120EA" w:rsidRDefault="00C47025" w:rsidP="004120EA">
      <w:pPr>
        <w:spacing w:after="160" w:line="259" w:lineRule="auto"/>
        <w:rPr>
          <w:rFonts w:ascii="Arial" w:eastAsia="Times New Roman" w:hAnsi="Arial" w:cs="Times New Roman"/>
          <w:kern w:val="0"/>
          <w:sz w:val="24"/>
          <w:lang w:eastAsia="en-GB"/>
          <w14:ligatures w14:val="none"/>
        </w:rPr>
      </w:pPr>
    </w:p>
    <w:p w14:paraId="46B18200" w14:textId="6FD459E3" w:rsidR="004120EA" w:rsidRPr="004120EA" w:rsidRDefault="004120EA" w:rsidP="004120EA">
      <w:pPr>
        <w:shd w:val="clear" w:color="auto" w:fill="12273F"/>
        <w:spacing w:after="160" w:line="259" w:lineRule="auto"/>
        <w:rPr>
          <w:rFonts w:ascii="Century Gothic" w:eastAsia="Times New Roman" w:hAnsi="Century Gothic" w:cs="Arial"/>
          <w:b/>
          <w:bCs/>
          <w:iCs/>
          <w:kern w:val="0"/>
          <w:sz w:val="44"/>
          <w:szCs w:val="44"/>
          <w14:ligatures w14:val="none"/>
        </w:rPr>
      </w:pPr>
      <w:bookmarkStart w:id="1" w:name="Section_1_Core_Details"/>
      <w:r w:rsidRPr="004120EA">
        <w:rPr>
          <w:rFonts w:ascii="Century Gothic" w:eastAsia="Times New Roman" w:hAnsi="Century Gothic" w:cs="Arial"/>
          <w:b/>
          <w:bCs/>
          <w:iCs/>
          <w:kern w:val="0"/>
          <w:sz w:val="44"/>
          <w:szCs w:val="44"/>
          <w14:ligatures w14:val="none"/>
        </w:rPr>
        <w:t xml:space="preserve">1 </w:t>
      </w:r>
      <w:r w:rsidRPr="004120EA">
        <w:rPr>
          <w:rFonts w:ascii="Century Gothic" w:eastAsia="Times New Roman" w:hAnsi="Century Gothic" w:cs="Arial"/>
          <w:b/>
          <w:bCs/>
          <w:iCs/>
          <w:kern w:val="0"/>
          <w:sz w:val="44"/>
          <w:szCs w:val="44"/>
          <w14:ligatures w14:val="none"/>
        </w:rPr>
        <w:tab/>
      </w:r>
      <w:r w:rsidR="00896741">
        <w:rPr>
          <w:rFonts w:ascii="Century Gothic" w:eastAsia="Times New Roman" w:hAnsi="Century Gothic" w:cs="Arial"/>
          <w:b/>
          <w:bCs/>
          <w:iCs/>
          <w:kern w:val="0"/>
          <w:sz w:val="44"/>
          <w:szCs w:val="44"/>
          <w14:ligatures w14:val="none"/>
        </w:rPr>
        <w:t>Firm</w:t>
      </w:r>
      <w:r w:rsidRPr="004120EA">
        <w:rPr>
          <w:rFonts w:ascii="Century Gothic" w:eastAsia="Times New Roman" w:hAnsi="Century Gothic" w:cs="Arial"/>
          <w:b/>
          <w:bCs/>
          <w:iCs/>
          <w:kern w:val="0"/>
          <w:sz w:val="44"/>
          <w:szCs w:val="44"/>
          <w14:ligatures w14:val="none"/>
        </w:rPr>
        <w:t xml:space="preserve"> Details</w:t>
      </w:r>
    </w:p>
    <w:bookmarkEnd w:id="1"/>
    <w:p w14:paraId="22D50814" w14:textId="77777777" w:rsidR="004120EA" w:rsidRPr="004120EA" w:rsidRDefault="004120EA" w:rsidP="004120EA">
      <w:pPr>
        <w:shd w:val="clear" w:color="auto" w:fill="12273F"/>
        <w:spacing w:after="160" w:line="259" w:lineRule="auto"/>
        <w:rPr>
          <w:rFonts w:ascii="Arial" w:eastAsia="Times New Roman" w:hAnsi="Arial" w:cs="Arial"/>
          <w:b/>
          <w:bCs/>
          <w:iCs/>
          <w:color w:val="000000"/>
          <w:kern w:val="0"/>
          <w:sz w:val="36"/>
          <w:szCs w:val="36"/>
          <w14:ligatures w14:val="none"/>
        </w:rPr>
      </w:pPr>
    </w:p>
    <w:p w14:paraId="5E00EAD9" w14:textId="77228A76" w:rsidR="004120EA" w:rsidRPr="004120EA" w:rsidRDefault="004120EA" w:rsidP="004120EA">
      <w:pPr>
        <w:pBdr>
          <w:top w:val="single" w:sz="4" w:space="1" w:color="3CD7D9"/>
        </w:pBdr>
        <w:spacing w:before="480" w:after="240" w:line="240" w:lineRule="atLeast"/>
        <w:rPr>
          <w:rFonts w:ascii="Arial" w:eastAsia="Times New Roman" w:hAnsi="Arial" w:cs="Calibri"/>
          <w:color w:val="737373"/>
          <w:kern w:val="0"/>
          <w:sz w:val="18"/>
          <w:szCs w:val="18"/>
          <w14:ligatures w14:val="none"/>
        </w:rPr>
      </w:pPr>
    </w:p>
    <w:tbl>
      <w:tblPr>
        <w:tblStyle w:val="TableGrid"/>
        <w:tblW w:w="8930" w:type="dxa"/>
        <w:tblBorders>
          <w:top w:val="single" w:sz="12" w:space="0" w:color="FFFFFF"/>
          <w:left w:val="none" w:sz="0" w:space="0" w:color="auto"/>
          <w:bottom w:val="single" w:sz="12" w:space="0" w:color="FFFFF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1"/>
        <w:gridCol w:w="5669"/>
      </w:tblGrid>
      <w:tr w:rsidR="004120EA" w:rsidRPr="004120EA" w14:paraId="627CC098" w14:textId="77777777" w:rsidTr="009C64EA">
        <w:trPr>
          <w:trHeight w:val="624"/>
        </w:trPr>
        <w:tc>
          <w:tcPr>
            <w:tcW w:w="3261" w:type="dxa"/>
            <w:tcBorders>
              <w:top w:val="single" w:sz="24" w:space="0" w:color="FFFFFF"/>
              <w:bottom w:val="single" w:sz="48" w:space="0" w:color="FFFFFF"/>
            </w:tcBorders>
          </w:tcPr>
          <w:p w14:paraId="486D1A1D" w14:textId="7423B0D7" w:rsidR="004120EA" w:rsidRPr="004120EA" w:rsidRDefault="00896741" w:rsidP="00896741">
            <w:pPr>
              <w:numPr>
                <w:ilvl w:val="1"/>
                <w:numId w:val="1"/>
              </w:numPr>
              <w:spacing w:line="300" w:lineRule="auto"/>
              <w:ind w:left="1134" w:hanging="1134"/>
              <w:contextualSpacing/>
              <w:rPr>
                <w:rFonts w:ascii="Arial" w:eastAsia="Yu Mincho" w:hAnsi="Arial" w:cs="Arial"/>
                <w:szCs w:val="20"/>
              </w:rPr>
            </w:pPr>
            <w:bookmarkStart w:id="2" w:name="_Hlk203133499"/>
            <w:r w:rsidRPr="00BB73CE">
              <w:rPr>
                <w:rFonts w:ascii="Arial" w:eastAsia="Yu Mincho" w:hAnsi="Arial" w:cs="Arial"/>
                <w:iCs/>
              </w:rPr>
              <w:t>Firm name</w:t>
            </w:r>
          </w:p>
          <w:p w14:paraId="1C8FB862" w14:textId="2279B261" w:rsidR="004120EA" w:rsidRPr="004120EA" w:rsidRDefault="004120EA" w:rsidP="00896741">
            <w:pPr>
              <w:spacing w:line="300" w:lineRule="auto"/>
              <w:contextualSpacing/>
              <w:rPr>
                <w:rFonts w:ascii="Arial" w:eastAsia="Yu Mincho" w:hAnsi="Arial" w:cs="Arial"/>
                <w:szCs w:val="20"/>
              </w:rPr>
            </w:pPr>
          </w:p>
        </w:tc>
        <w:tc>
          <w:tcPr>
            <w:tcW w:w="5669" w:type="dxa"/>
            <w:tcBorders>
              <w:top w:val="single" w:sz="24" w:space="0" w:color="FFFFFF"/>
              <w:bottom w:val="single" w:sz="48" w:space="0" w:color="FFFFFF"/>
            </w:tcBorders>
            <w:shd w:val="clear" w:color="auto" w:fill="F6F6F6"/>
          </w:tcPr>
          <w:p w14:paraId="5607ED0E" w14:textId="77777777" w:rsidR="004120EA" w:rsidRPr="004120EA" w:rsidRDefault="004120EA" w:rsidP="004120EA">
            <w:pPr>
              <w:rPr>
                <w:rFonts w:ascii="Arial" w:eastAsia="Times New Roman" w:hAnsi="Arial" w:cs="Arial"/>
                <w:color w:val="000000"/>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091E179E" w14:textId="77777777" w:rsidR="004120EA" w:rsidRPr="004120EA" w:rsidRDefault="004120EA" w:rsidP="004120EA">
            <w:pPr>
              <w:rPr>
                <w:rFonts w:ascii="Arial" w:eastAsia="Times New Roman" w:hAnsi="Arial" w:cs="Arial"/>
                <w:iCs/>
                <w:color w:val="000000"/>
              </w:rPr>
            </w:pPr>
            <w:r w:rsidRPr="004120EA">
              <w:rPr>
                <w:rFonts w:ascii="Arial" w:eastAsia="Times New Roman" w:hAnsi="Arial" w:cs="Arial"/>
                <w:iCs/>
                <w:color w:val="000000"/>
              </w:rPr>
              <w:fldChar w:fldCharType="begin">
                <w:ffData>
                  <w:name w:val="Text13"/>
                  <w:enabled/>
                  <w:calcOnExit w:val="0"/>
                  <w:textInput/>
                </w:ffData>
              </w:fldChar>
            </w:r>
            <w:r w:rsidRPr="004120EA">
              <w:rPr>
                <w:rFonts w:ascii="Arial" w:eastAsia="Times New Roman" w:hAnsi="Arial" w:cs="Arial"/>
                <w:iCs/>
                <w:color w:val="000000"/>
              </w:rPr>
              <w:instrText xml:space="preserve"> FORMTEXT </w:instrText>
            </w:r>
            <w:r w:rsidRPr="004120EA">
              <w:rPr>
                <w:rFonts w:ascii="Arial" w:eastAsia="Times New Roman" w:hAnsi="Arial" w:cs="Arial"/>
                <w:iCs/>
                <w:color w:val="000000"/>
              </w:rPr>
            </w:r>
            <w:r w:rsidRPr="004120EA">
              <w:rPr>
                <w:rFonts w:ascii="Arial" w:eastAsia="Times New Roman" w:hAnsi="Arial" w:cs="Arial"/>
                <w:iCs/>
                <w:color w:val="000000"/>
              </w:rPr>
              <w:fldChar w:fldCharType="separate"/>
            </w:r>
            <w:r w:rsidRPr="004120EA">
              <w:rPr>
                <w:rFonts w:ascii="Arial" w:eastAsia="Times New Roman" w:hAnsi="Arial" w:cs="Arial"/>
                <w:iCs/>
                <w:color w:val="000000"/>
              </w:rPr>
              <w:fldChar w:fldCharType="end"/>
            </w:r>
          </w:p>
        </w:tc>
      </w:tr>
      <w:tr w:rsidR="004120EA" w:rsidRPr="004120EA" w14:paraId="5ECBA3BF" w14:textId="77777777" w:rsidTr="009C64EA">
        <w:trPr>
          <w:trHeight w:val="624"/>
        </w:trPr>
        <w:tc>
          <w:tcPr>
            <w:tcW w:w="3261" w:type="dxa"/>
            <w:tcBorders>
              <w:top w:val="single" w:sz="24" w:space="0" w:color="FFFFFF"/>
              <w:bottom w:val="single" w:sz="48" w:space="0" w:color="FFFFFF"/>
            </w:tcBorders>
          </w:tcPr>
          <w:p w14:paraId="66F569E6" w14:textId="5FD0C1B5" w:rsidR="004120EA" w:rsidRPr="00BB73CE" w:rsidRDefault="007232F4" w:rsidP="003D501D">
            <w:pPr>
              <w:pStyle w:val="ListParagraph"/>
              <w:numPr>
                <w:ilvl w:val="1"/>
                <w:numId w:val="1"/>
              </w:numPr>
              <w:tabs>
                <w:tab w:val="left" w:pos="1276"/>
              </w:tabs>
              <w:ind w:left="1134" w:hanging="1134"/>
              <w:rPr>
                <w:rFonts w:ascii="Arial" w:eastAsia="Yu Mincho" w:hAnsi="Arial" w:cs="Arial"/>
                <w:iCs/>
              </w:rPr>
            </w:pPr>
            <w:r w:rsidRPr="00BB73CE">
              <w:rPr>
                <w:rFonts w:ascii="Arial" w:eastAsia="Yu Mincho" w:hAnsi="Arial" w:cs="Arial"/>
                <w:iCs/>
              </w:rPr>
              <w:t>Firm reference number (FRN)</w:t>
            </w:r>
          </w:p>
        </w:tc>
        <w:tc>
          <w:tcPr>
            <w:tcW w:w="5669" w:type="dxa"/>
            <w:tcBorders>
              <w:top w:val="single" w:sz="24" w:space="0" w:color="FFFFFF"/>
              <w:bottom w:val="single" w:sz="48" w:space="0" w:color="FFFFFF"/>
            </w:tcBorders>
            <w:shd w:val="clear" w:color="auto" w:fill="F6F6F6"/>
          </w:tcPr>
          <w:p w14:paraId="6FEC7EDC" w14:textId="77777777" w:rsidR="004120EA" w:rsidRPr="004120EA" w:rsidRDefault="004120EA" w:rsidP="004120EA">
            <w:pPr>
              <w:rPr>
                <w:rFonts w:ascii="Arial" w:eastAsia="Times New Roman" w:hAnsi="Arial" w:cs="Arial"/>
                <w:iCs/>
                <w:color w:val="000000"/>
                <w:shd w:val="clear" w:color="auto" w:fill="F6F6F6"/>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tc>
      </w:tr>
      <w:tr w:rsidR="004120EA" w:rsidRPr="004120EA" w14:paraId="1E00E8C2" w14:textId="77777777" w:rsidTr="009C64EA">
        <w:trPr>
          <w:trHeight w:val="624"/>
        </w:trPr>
        <w:tc>
          <w:tcPr>
            <w:tcW w:w="3261" w:type="dxa"/>
            <w:tcBorders>
              <w:top w:val="single" w:sz="48" w:space="0" w:color="FFFFFF"/>
              <w:bottom w:val="single" w:sz="48" w:space="0" w:color="FFFFFF"/>
            </w:tcBorders>
          </w:tcPr>
          <w:p w14:paraId="75D9A140" w14:textId="50B46BE8" w:rsidR="004120EA" w:rsidRPr="00BB73CE" w:rsidRDefault="00641DEB" w:rsidP="00896741">
            <w:pPr>
              <w:pStyle w:val="ListParagraph"/>
              <w:numPr>
                <w:ilvl w:val="1"/>
                <w:numId w:val="1"/>
              </w:numPr>
              <w:spacing w:line="300" w:lineRule="auto"/>
              <w:ind w:left="1134" w:hanging="1134"/>
              <w:rPr>
                <w:rFonts w:ascii="Arial" w:eastAsia="Yu Mincho" w:hAnsi="Arial" w:cs="Arial"/>
                <w:color w:val="000000"/>
                <w:szCs w:val="20"/>
              </w:rPr>
            </w:pPr>
            <w:r w:rsidRPr="00BB73CE">
              <w:rPr>
                <w:rFonts w:ascii="Arial" w:eastAsia="Yu Mincho" w:hAnsi="Arial" w:cs="Arial"/>
                <w:color w:val="000000"/>
                <w:szCs w:val="20"/>
              </w:rPr>
              <w:t>Basis of application</w:t>
            </w:r>
          </w:p>
        </w:tc>
        <w:tc>
          <w:tcPr>
            <w:tcW w:w="5669" w:type="dxa"/>
            <w:tcBorders>
              <w:top w:val="single" w:sz="48" w:space="0" w:color="FFFFFF"/>
              <w:bottom w:val="single" w:sz="48" w:space="0" w:color="FFFFFF"/>
            </w:tcBorders>
            <w:shd w:val="clear" w:color="auto" w:fill="F6F6F6"/>
          </w:tcPr>
          <w:p w14:paraId="2BAE5ED3" w14:textId="77777777" w:rsidR="004120EA" w:rsidRPr="00BB73CE" w:rsidRDefault="00E94BE0" w:rsidP="002369F4">
            <w:pPr>
              <w:tabs>
                <w:tab w:val="left" w:pos="2548"/>
              </w:tabs>
              <w:spacing w:line="276" w:lineRule="auto"/>
              <w:rPr>
                <w:rFonts w:ascii="Arial" w:eastAsia="Times New Roman" w:hAnsi="Arial" w:cs="Arial"/>
                <w:color w:val="000000"/>
              </w:rPr>
            </w:pPr>
            <w:r w:rsidRPr="00BB73CE">
              <w:rPr>
                <w:rFonts w:ascii="Arial" w:eastAsia="Times New Roman" w:hAnsi="Arial" w:cs="Arial"/>
                <w:color w:val="000000"/>
                <w:highlight w:val="lightGray"/>
              </w:rPr>
              <w:fldChar w:fldCharType="begin">
                <w:ffData>
                  <w:name w:val="Check1"/>
                  <w:enabled/>
                  <w:calcOnExit w:val="0"/>
                  <w:checkBox>
                    <w:sizeAuto/>
                    <w:default w:val="0"/>
                  </w:checkBox>
                </w:ffData>
              </w:fldChar>
            </w:r>
            <w:bookmarkStart w:id="3" w:name="Check1"/>
            <w:r w:rsidRPr="00BB73CE">
              <w:rPr>
                <w:rFonts w:ascii="Arial" w:eastAsia="Times New Roman" w:hAnsi="Arial" w:cs="Arial"/>
                <w:color w:val="000000"/>
                <w:highlight w:val="lightGray"/>
              </w:rPr>
              <w:instrText xml:space="preserve"> FORMCHECKBOX </w:instrText>
            </w:r>
            <w:r w:rsidRPr="00BB73CE">
              <w:rPr>
                <w:rFonts w:ascii="Arial" w:eastAsia="Times New Roman" w:hAnsi="Arial" w:cs="Arial"/>
                <w:color w:val="000000"/>
                <w:highlight w:val="lightGray"/>
              </w:rPr>
            </w:r>
            <w:r w:rsidRPr="00BB73CE">
              <w:rPr>
                <w:rFonts w:ascii="Arial" w:eastAsia="Times New Roman" w:hAnsi="Arial" w:cs="Arial"/>
                <w:color w:val="000000"/>
                <w:highlight w:val="lightGray"/>
              </w:rPr>
              <w:fldChar w:fldCharType="separate"/>
            </w:r>
            <w:r w:rsidRPr="00BB73CE">
              <w:rPr>
                <w:rFonts w:ascii="Arial" w:eastAsia="Times New Roman" w:hAnsi="Arial" w:cs="Arial"/>
                <w:color w:val="000000"/>
                <w:highlight w:val="lightGray"/>
              </w:rPr>
              <w:fldChar w:fldCharType="end"/>
            </w:r>
            <w:bookmarkEnd w:id="3"/>
            <w:r w:rsidR="00DA78F8" w:rsidRPr="00BB73CE">
              <w:rPr>
                <w:rFonts w:ascii="Arial" w:eastAsia="Times New Roman" w:hAnsi="Arial" w:cs="Arial"/>
                <w:color w:val="000000"/>
              </w:rPr>
              <w:t xml:space="preserve"> </w:t>
            </w:r>
            <w:r w:rsidR="00166CC3" w:rsidRPr="00BB73CE">
              <w:rPr>
                <w:rFonts w:ascii="Arial" w:eastAsia="Times New Roman" w:hAnsi="Arial" w:cs="Arial"/>
                <w:color w:val="000000"/>
              </w:rPr>
              <w:t>Individual basis only</w:t>
            </w:r>
          </w:p>
          <w:p w14:paraId="2C5F0FD0" w14:textId="77777777" w:rsidR="00166CC3" w:rsidRPr="00BB73CE" w:rsidRDefault="00683B87" w:rsidP="002369F4">
            <w:pPr>
              <w:tabs>
                <w:tab w:val="left" w:pos="2548"/>
              </w:tabs>
              <w:spacing w:line="276" w:lineRule="auto"/>
              <w:rPr>
                <w:rFonts w:ascii="Arial" w:eastAsia="Times New Roman" w:hAnsi="Arial" w:cs="Arial"/>
                <w:iCs/>
                <w:color w:val="000000"/>
              </w:rPr>
            </w:pPr>
            <w:r w:rsidRPr="00BB73CE">
              <w:rPr>
                <w:rFonts w:ascii="Arial" w:eastAsia="Times New Roman" w:hAnsi="Arial" w:cs="Arial"/>
                <w:color w:val="000000"/>
                <w:highlight w:val="lightGray"/>
              </w:rPr>
              <w:fldChar w:fldCharType="begin">
                <w:ffData>
                  <w:name w:val="Check1"/>
                  <w:enabled/>
                  <w:calcOnExit w:val="0"/>
                  <w:checkBox>
                    <w:sizeAuto/>
                    <w:default w:val="0"/>
                  </w:checkBox>
                </w:ffData>
              </w:fldChar>
            </w:r>
            <w:r w:rsidRPr="00BB73CE">
              <w:rPr>
                <w:rFonts w:ascii="Arial" w:eastAsia="Times New Roman" w:hAnsi="Arial" w:cs="Arial"/>
                <w:color w:val="000000"/>
                <w:highlight w:val="lightGray"/>
              </w:rPr>
              <w:instrText xml:space="preserve"> FORMCHECKBOX </w:instrText>
            </w:r>
            <w:r w:rsidRPr="00BB73CE">
              <w:rPr>
                <w:rFonts w:ascii="Arial" w:eastAsia="Times New Roman" w:hAnsi="Arial" w:cs="Arial"/>
                <w:color w:val="000000"/>
                <w:highlight w:val="lightGray"/>
              </w:rPr>
            </w:r>
            <w:r w:rsidRPr="00BB73CE">
              <w:rPr>
                <w:rFonts w:ascii="Arial" w:eastAsia="Times New Roman" w:hAnsi="Arial" w:cs="Arial"/>
                <w:color w:val="000000"/>
                <w:highlight w:val="lightGray"/>
              </w:rPr>
              <w:fldChar w:fldCharType="separate"/>
            </w:r>
            <w:r w:rsidRPr="00BB73CE">
              <w:rPr>
                <w:rFonts w:ascii="Arial" w:eastAsia="Times New Roman" w:hAnsi="Arial" w:cs="Arial"/>
                <w:color w:val="000000"/>
                <w:highlight w:val="lightGray"/>
              </w:rPr>
              <w:fldChar w:fldCharType="end"/>
            </w:r>
            <w:r w:rsidRPr="00BB73CE">
              <w:rPr>
                <w:rFonts w:ascii="Arial" w:eastAsia="Times New Roman" w:hAnsi="Arial" w:cs="Arial"/>
                <w:color w:val="000000"/>
              </w:rPr>
              <w:t xml:space="preserve"> </w:t>
            </w:r>
            <w:r w:rsidRPr="00BB73CE">
              <w:rPr>
                <w:rFonts w:ascii="Arial" w:eastAsia="Times New Roman" w:hAnsi="Arial" w:cs="Arial"/>
                <w:iCs/>
                <w:color w:val="000000"/>
              </w:rPr>
              <w:t>Consolidated basis only</w:t>
            </w:r>
          </w:p>
          <w:p w14:paraId="390C0AA3" w14:textId="19BAC843" w:rsidR="002369F4" w:rsidRPr="004120EA" w:rsidRDefault="002369F4" w:rsidP="002369F4">
            <w:pPr>
              <w:tabs>
                <w:tab w:val="left" w:pos="2548"/>
              </w:tabs>
              <w:spacing w:line="276" w:lineRule="auto"/>
              <w:rPr>
                <w:rFonts w:ascii="Arial" w:eastAsia="Times New Roman" w:hAnsi="Arial" w:cs="Arial"/>
                <w:iCs/>
                <w:color w:val="000000"/>
              </w:rPr>
            </w:pPr>
            <w:r w:rsidRPr="00BB73CE">
              <w:rPr>
                <w:rFonts w:ascii="Arial" w:eastAsia="Times New Roman" w:hAnsi="Arial" w:cs="Arial"/>
                <w:color w:val="000000"/>
                <w:highlight w:val="lightGray"/>
              </w:rPr>
              <w:fldChar w:fldCharType="begin">
                <w:ffData>
                  <w:name w:val="Check1"/>
                  <w:enabled/>
                  <w:calcOnExit w:val="0"/>
                  <w:checkBox>
                    <w:sizeAuto/>
                    <w:default w:val="0"/>
                  </w:checkBox>
                </w:ffData>
              </w:fldChar>
            </w:r>
            <w:r w:rsidRPr="00BB73CE">
              <w:rPr>
                <w:rFonts w:ascii="Arial" w:eastAsia="Times New Roman" w:hAnsi="Arial" w:cs="Arial"/>
                <w:color w:val="000000"/>
                <w:highlight w:val="lightGray"/>
              </w:rPr>
              <w:instrText xml:space="preserve"> FORMCHECKBOX </w:instrText>
            </w:r>
            <w:r w:rsidRPr="00BB73CE">
              <w:rPr>
                <w:rFonts w:ascii="Arial" w:eastAsia="Times New Roman" w:hAnsi="Arial" w:cs="Arial"/>
                <w:color w:val="000000"/>
                <w:highlight w:val="lightGray"/>
              </w:rPr>
            </w:r>
            <w:r w:rsidRPr="00BB73CE">
              <w:rPr>
                <w:rFonts w:ascii="Arial" w:eastAsia="Times New Roman" w:hAnsi="Arial" w:cs="Arial"/>
                <w:color w:val="000000"/>
                <w:highlight w:val="lightGray"/>
              </w:rPr>
              <w:fldChar w:fldCharType="separate"/>
            </w:r>
            <w:r w:rsidRPr="00BB73CE">
              <w:rPr>
                <w:rFonts w:ascii="Arial" w:eastAsia="Times New Roman" w:hAnsi="Arial" w:cs="Arial"/>
                <w:color w:val="000000"/>
                <w:highlight w:val="lightGray"/>
              </w:rPr>
              <w:fldChar w:fldCharType="end"/>
            </w:r>
            <w:r w:rsidRPr="00BB73CE">
              <w:rPr>
                <w:rFonts w:ascii="Arial" w:eastAsia="Times New Roman" w:hAnsi="Arial" w:cs="Arial"/>
                <w:color w:val="000000"/>
              </w:rPr>
              <w:t xml:space="preserve"> </w:t>
            </w:r>
            <w:r w:rsidRPr="00BB73CE">
              <w:rPr>
                <w:rFonts w:ascii="Arial" w:eastAsia="Times New Roman" w:hAnsi="Arial" w:cs="Arial"/>
                <w:iCs/>
                <w:color w:val="000000"/>
              </w:rPr>
              <w:t>Individual and consolidated basis</w:t>
            </w:r>
          </w:p>
        </w:tc>
      </w:tr>
      <w:tr w:rsidR="00C2359D" w:rsidRPr="004120EA" w14:paraId="465F9F8A" w14:textId="77777777" w:rsidTr="009C64EA">
        <w:trPr>
          <w:trHeight w:val="624"/>
        </w:trPr>
        <w:tc>
          <w:tcPr>
            <w:tcW w:w="3261" w:type="dxa"/>
            <w:tcBorders>
              <w:top w:val="single" w:sz="48" w:space="0" w:color="FFFFFF"/>
              <w:bottom w:val="single" w:sz="48" w:space="0" w:color="FFFFFF"/>
            </w:tcBorders>
          </w:tcPr>
          <w:p w14:paraId="6D7C6391" w14:textId="2DAEB911" w:rsidR="00C2359D" w:rsidRPr="00BB73CE" w:rsidRDefault="00F15FC7" w:rsidP="00896741">
            <w:pPr>
              <w:pStyle w:val="ListParagraph"/>
              <w:numPr>
                <w:ilvl w:val="1"/>
                <w:numId w:val="1"/>
              </w:numPr>
              <w:spacing w:line="300" w:lineRule="auto"/>
              <w:ind w:left="1134" w:hanging="1134"/>
              <w:rPr>
                <w:rFonts w:ascii="Arial" w:eastAsia="Yu Mincho" w:hAnsi="Arial" w:cs="Arial"/>
                <w:color w:val="000000"/>
                <w:szCs w:val="20"/>
              </w:rPr>
            </w:pPr>
            <w:r>
              <w:rPr>
                <w:rFonts w:ascii="Arial" w:eastAsia="Yu Mincho" w:hAnsi="Arial" w:cs="Arial"/>
                <w:iCs/>
                <w:color w:val="000000"/>
              </w:rPr>
              <w:t>P</w:t>
            </w:r>
            <w:r w:rsidRPr="00C2359D">
              <w:rPr>
                <w:rFonts w:ascii="Arial" w:eastAsia="Yu Mincho" w:hAnsi="Arial" w:cs="Arial"/>
                <w:iCs/>
                <w:color w:val="000000"/>
              </w:rPr>
              <w:t xml:space="preserve">lease list the group firms on behalf of which the application is also being made </w:t>
            </w:r>
            <w:r w:rsidR="00AD175E">
              <w:rPr>
                <w:rFonts w:ascii="Arial" w:eastAsia="Yu Mincho" w:hAnsi="Arial" w:cs="Arial"/>
                <w:iCs/>
                <w:color w:val="000000"/>
              </w:rPr>
              <w:t xml:space="preserve">and </w:t>
            </w:r>
            <w:r w:rsidRPr="00C2359D">
              <w:rPr>
                <w:rFonts w:ascii="Arial" w:eastAsia="Yu Mincho" w:hAnsi="Arial" w:cs="Arial"/>
                <w:iCs/>
                <w:color w:val="000000"/>
              </w:rPr>
              <w:t xml:space="preserve">provide separate figures </w:t>
            </w:r>
            <w:r w:rsidR="00AD175E">
              <w:rPr>
                <w:rFonts w:ascii="Arial" w:eastAsia="Yu Mincho" w:hAnsi="Arial" w:cs="Arial"/>
                <w:iCs/>
                <w:color w:val="000000"/>
              </w:rPr>
              <w:t>(</w:t>
            </w:r>
            <w:r w:rsidRPr="00C2359D">
              <w:rPr>
                <w:rFonts w:ascii="Arial" w:eastAsia="Yu Mincho" w:hAnsi="Arial" w:cs="Arial"/>
                <w:iCs/>
                <w:color w:val="000000"/>
              </w:rPr>
              <w:t>as appropriate</w:t>
            </w:r>
            <w:r w:rsidR="00AD175E">
              <w:rPr>
                <w:rFonts w:ascii="Arial" w:eastAsia="Yu Mincho" w:hAnsi="Arial" w:cs="Arial"/>
                <w:iCs/>
                <w:color w:val="000000"/>
              </w:rPr>
              <w:t>)</w:t>
            </w:r>
          </w:p>
        </w:tc>
        <w:tc>
          <w:tcPr>
            <w:tcW w:w="5669" w:type="dxa"/>
            <w:tcBorders>
              <w:top w:val="single" w:sz="48" w:space="0" w:color="FFFFFF"/>
              <w:bottom w:val="single" w:sz="48" w:space="0" w:color="FFFFFF"/>
            </w:tcBorders>
            <w:shd w:val="clear" w:color="auto" w:fill="F6F6F6"/>
          </w:tcPr>
          <w:p w14:paraId="6AF86D70" w14:textId="77777777" w:rsidR="00AD175E" w:rsidRPr="00BB73CE" w:rsidRDefault="00AD175E" w:rsidP="00AD175E">
            <w:pPr>
              <w:tabs>
                <w:tab w:val="left" w:pos="2548"/>
              </w:tabs>
              <w:rPr>
                <w:rFonts w:ascii="Arial" w:eastAsia="Times New Roman" w:hAnsi="Arial" w:cs="Arial"/>
                <w:color w:val="000000"/>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5804ACA2" w14:textId="77777777" w:rsidR="00C2359D" w:rsidRPr="00BB73CE" w:rsidRDefault="00C2359D" w:rsidP="002369F4">
            <w:pPr>
              <w:tabs>
                <w:tab w:val="left" w:pos="2548"/>
              </w:tabs>
              <w:rPr>
                <w:rFonts w:ascii="Arial" w:eastAsia="Times New Roman" w:hAnsi="Arial" w:cs="Arial"/>
                <w:color w:val="000000"/>
                <w:highlight w:val="lightGray"/>
              </w:rPr>
            </w:pPr>
          </w:p>
        </w:tc>
      </w:tr>
    </w:tbl>
    <w:bookmarkEnd w:id="2"/>
    <w:p w14:paraId="08189DBC" w14:textId="77777777" w:rsidR="009C64EA" w:rsidRPr="004120EA" w:rsidRDefault="002369F4" w:rsidP="004120EA">
      <w:pPr>
        <w:spacing w:before="120" w:after="160" w:line="240" w:lineRule="auto"/>
        <w:rPr>
          <w:rFonts w:ascii="Arial" w:eastAsia="Times New Roman" w:hAnsi="Arial" w:cs="Arial"/>
          <w:kern w:val="0"/>
          <w:szCs w:val="28"/>
          <w:lang w:eastAsia="en-GB"/>
          <w14:ligatures w14:val="none"/>
        </w:rPr>
      </w:pPr>
      <w:r w:rsidRPr="00BB73CE">
        <w:rPr>
          <w:rFonts w:ascii="Arial" w:eastAsia="Times New Roman" w:hAnsi="Arial" w:cs="Arial"/>
          <w:kern w:val="0"/>
          <w:szCs w:val="28"/>
          <w:lang w:eastAsia="en-GB"/>
          <w14:ligatures w14:val="none"/>
        </w:rPr>
        <w:t xml:space="preserve"> </w:t>
      </w:r>
    </w:p>
    <w:p w14:paraId="5B13D7A6" w14:textId="2C63B4B7" w:rsidR="004120EA" w:rsidRPr="004120EA" w:rsidRDefault="004120EA" w:rsidP="004120EA">
      <w:pPr>
        <w:spacing w:before="120" w:after="160" w:line="240" w:lineRule="auto"/>
        <w:rPr>
          <w:rFonts w:ascii="Arial" w:eastAsia="Times New Roman" w:hAnsi="Arial" w:cs="Arial"/>
          <w:kern w:val="0"/>
          <w:szCs w:val="28"/>
          <w:lang w:eastAsia="en-GB"/>
          <w14:ligatures w14:val="none"/>
        </w:rPr>
      </w:pPr>
    </w:p>
    <w:p w14:paraId="2344F358" w14:textId="77777777" w:rsidR="004120EA" w:rsidRPr="004120EA" w:rsidRDefault="004120EA" w:rsidP="004120EA">
      <w:pPr>
        <w:pBdr>
          <w:top w:val="single" w:sz="4" w:space="1" w:color="3CD7D9"/>
        </w:pBdr>
        <w:tabs>
          <w:tab w:val="left" w:pos="2432"/>
        </w:tabs>
        <w:spacing w:before="480" w:after="240" w:line="240" w:lineRule="atLeast"/>
        <w:ind w:right="-58"/>
        <w:rPr>
          <w:rFonts w:ascii="Arial" w:eastAsia="Times New Roman" w:hAnsi="Arial" w:cs="Calibri"/>
          <w:color w:val="737373"/>
          <w:kern w:val="0"/>
          <w:sz w:val="18"/>
          <w:szCs w:val="18"/>
          <w:lang w:eastAsia="en-GB"/>
          <w14:ligatures w14:val="none"/>
        </w:rPr>
      </w:pPr>
      <w:r w:rsidRPr="004120EA">
        <w:rPr>
          <w:rFonts w:ascii="Arial" w:eastAsia="Times New Roman" w:hAnsi="Arial" w:cs="Calibri"/>
          <w:color w:val="737373"/>
          <w:kern w:val="0"/>
          <w:sz w:val="18"/>
          <w:szCs w:val="18"/>
          <w:lang w:eastAsia="en-GB"/>
          <w14:ligatures w14:val="none"/>
        </w:rPr>
        <w:tab/>
      </w:r>
    </w:p>
    <w:p w14:paraId="499E959C" w14:textId="77777777" w:rsidR="004120EA" w:rsidRDefault="004120EA" w:rsidP="004120EA">
      <w:pPr>
        <w:spacing w:after="320"/>
        <w:outlineLvl w:val="0"/>
        <w:rPr>
          <w:rFonts w:ascii="Arial" w:eastAsia="Times New Roman" w:hAnsi="Arial" w:cs="Calibri"/>
          <w:color w:val="737373"/>
          <w:kern w:val="0"/>
          <w:sz w:val="18"/>
          <w:szCs w:val="18"/>
          <w:lang w:eastAsia="en-GB"/>
          <w14:ligatures w14:val="none"/>
        </w:rPr>
      </w:pPr>
    </w:p>
    <w:p w14:paraId="45DA72B8" w14:textId="77777777" w:rsidR="003D501D" w:rsidRPr="003D501D" w:rsidRDefault="003D501D" w:rsidP="003D501D">
      <w:pPr>
        <w:rPr>
          <w:rFonts w:ascii="Century Gothic" w:eastAsia="Times New Roman" w:hAnsi="Century Gothic" w:cs="Arial"/>
          <w:sz w:val="32"/>
          <w:szCs w:val="28"/>
        </w:rPr>
      </w:pPr>
    </w:p>
    <w:p w14:paraId="273829FF" w14:textId="77777777" w:rsidR="003D501D" w:rsidRPr="004120EA" w:rsidRDefault="003D501D" w:rsidP="003D501D">
      <w:pPr>
        <w:rPr>
          <w:rFonts w:ascii="Century Gothic" w:eastAsia="Times New Roman" w:hAnsi="Century Gothic" w:cs="Arial"/>
          <w:sz w:val="32"/>
          <w:szCs w:val="28"/>
        </w:rPr>
        <w:sectPr w:rsidR="003D501D" w:rsidRPr="004120EA" w:rsidSect="004120EA">
          <w:headerReference w:type="default" r:id="rId9"/>
          <w:footerReference w:type="default" r:id="rId10"/>
          <w:headerReference w:type="first" r:id="rId11"/>
          <w:footerReference w:type="first" r:id="rId12"/>
          <w:type w:val="continuous"/>
          <w:pgSz w:w="11906" w:h="16838"/>
          <w:pgMar w:top="1174" w:right="1304" w:bottom="998" w:left="1304" w:header="284" w:footer="624" w:gutter="0"/>
          <w:cols w:space="0"/>
          <w:docGrid w:linePitch="360"/>
        </w:sectPr>
      </w:pPr>
    </w:p>
    <w:p w14:paraId="29D4D7D0" w14:textId="448EFFE6" w:rsidR="003D501D" w:rsidRPr="005C0ACB" w:rsidRDefault="003D501D" w:rsidP="005C0ACB">
      <w:pPr>
        <w:pStyle w:val="ListParagraph"/>
        <w:numPr>
          <w:ilvl w:val="0"/>
          <w:numId w:val="1"/>
        </w:numPr>
        <w:shd w:val="clear" w:color="auto" w:fill="12273F"/>
        <w:spacing w:after="160" w:line="259" w:lineRule="auto"/>
        <w:rPr>
          <w:rFonts w:ascii="Century Gothic" w:eastAsia="Times New Roman" w:hAnsi="Century Gothic" w:cs="Arial"/>
          <w:b/>
          <w:bCs/>
          <w:iCs/>
          <w:kern w:val="0"/>
          <w:sz w:val="44"/>
          <w:szCs w:val="44"/>
          <w14:ligatures w14:val="none"/>
        </w:rPr>
      </w:pPr>
      <w:r w:rsidRPr="005C0ACB">
        <w:rPr>
          <w:rFonts w:ascii="Century Gothic" w:eastAsia="Times New Roman" w:hAnsi="Century Gothic" w:cs="Arial"/>
          <w:b/>
          <w:bCs/>
          <w:iCs/>
          <w:kern w:val="0"/>
          <w:sz w:val="44"/>
          <w:szCs w:val="44"/>
          <w14:ligatures w14:val="none"/>
        </w:rPr>
        <w:lastRenderedPageBreak/>
        <w:tab/>
      </w:r>
      <w:r w:rsidR="005C0ACB" w:rsidRPr="005C0ACB">
        <w:rPr>
          <w:rFonts w:ascii="Century Gothic" w:eastAsia="Times New Roman" w:hAnsi="Century Gothic" w:cs="Arial"/>
          <w:b/>
          <w:bCs/>
          <w:iCs/>
          <w:kern w:val="0"/>
          <w:sz w:val="44"/>
          <w:szCs w:val="44"/>
          <w14:ligatures w14:val="none"/>
        </w:rPr>
        <w:t>Profit Information</w:t>
      </w:r>
    </w:p>
    <w:p w14:paraId="65680F2B" w14:textId="77777777" w:rsidR="003D501D" w:rsidRPr="004120EA" w:rsidRDefault="003D501D" w:rsidP="003D501D">
      <w:pPr>
        <w:shd w:val="clear" w:color="auto" w:fill="12273F"/>
        <w:spacing w:after="160" w:line="259" w:lineRule="auto"/>
        <w:rPr>
          <w:rFonts w:ascii="Arial" w:eastAsia="Times New Roman" w:hAnsi="Arial" w:cs="Arial"/>
          <w:b/>
          <w:bCs/>
          <w:iCs/>
          <w:color w:val="000000"/>
          <w:kern w:val="0"/>
          <w:sz w:val="36"/>
          <w:szCs w:val="36"/>
          <w14:ligatures w14:val="none"/>
        </w:rPr>
      </w:pPr>
    </w:p>
    <w:p w14:paraId="641ABED5" w14:textId="77777777" w:rsidR="003D501D" w:rsidRPr="004120EA" w:rsidRDefault="003D501D" w:rsidP="003D501D">
      <w:pPr>
        <w:pBdr>
          <w:top w:val="single" w:sz="4" w:space="1" w:color="3CD7D9"/>
        </w:pBdr>
        <w:spacing w:before="480" w:after="240" w:line="240" w:lineRule="atLeast"/>
        <w:rPr>
          <w:rFonts w:ascii="Arial" w:eastAsia="Times New Roman" w:hAnsi="Arial" w:cs="Calibri"/>
          <w:color w:val="737373"/>
          <w:kern w:val="0"/>
          <w:sz w:val="18"/>
          <w:szCs w:val="18"/>
          <w14:ligatures w14:val="none"/>
        </w:rPr>
      </w:pPr>
    </w:p>
    <w:p w14:paraId="5F08A166" w14:textId="5EFF7CD1" w:rsidR="0027278E" w:rsidRPr="00E833B0" w:rsidRDefault="00E833B0" w:rsidP="00E833B0">
      <w:pPr>
        <w:pStyle w:val="ListParagraph"/>
        <w:numPr>
          <w:ilvl w:val="1"/>
          <w:numId w:val="1"/>
        </w:numPr>
        <w:spacing w:before="240" w:line="240" w:lineRule="auto"/>
        <w:ind w:left="709" w:hanging="709"/>
        <w:contextualSpacing w:val="0"/>
        <w:rPr>
          <w:rFonts w:ascii="Arial" w:eastAsia="Yu Mincho" w:hAnsi="Arial" w:cs="Arial"/>
          <w:b/>
          <w:bCs/>
          <w:iCs/>
          <w:color w:val="000000"/>
          <w:kern w:val="0"/>
          <w14:ligatures w14:val="none"/>
        </w:rPr>
      </w:pPr>
      <w:r w:rsidRPr="00E833B0">
        <w:rPr>
          <w:rFonts w:ascii="Arial" w:eastAsia="Yu Mincho" w:hAnsi="Arial" w:cs="Arial"/>
          <w:b/>
          <w:bCs/>
          <w:iCs/>
          <w:color w:val="000000"/>
          <w:kern w:val="0"/>
          <w14:ligatures w14:val="none"/>
        </w:rPr>
        <w:t xml:space="preserve">Please confirm </w:t>
      </w:r>
      <w:r>
        <w:rPr>
          <w:rFonts w:ascii="Arial" w:eastAsia="Yu Mincho" w:hAnsi="Arial" w:cs="Arial"/>
          <w:b/>
          <w:bCs/>
          <w:iCs/>
          <w:color w:val="000000"/>
          <w:kern w:val="0"/>
          <w14:ligatures w14:val="none"/>
        </w:rPr>
        <w:t>t</w:t>
      </w:r>
      <w:r w:rsidR="00516D17" w:rsidRPr="00E833B0">
        <w:rPr>
          <w:rFonts w:ascii="Arial" w:eastAsia="Yu Mincho" w:hAnsi="Arial" w:cs="Arial"/>
          <w:b/>
          <w:bCs/>
          <w:iCs/>
          <w:color w:val="000000"/>
          <w:kern w:val="0"/>
          <w14:ligatures w14:val="none"/>
        </w:rPr>
        <w:t xml:space="preserve">he profits have been verified by persons independent of your </w:t>
      </w:r>
      <w:r w:rsidR="00C47025">
        <w:rPr>
          <w:rFonts w:ascii="Arial" w:eastAsia="Yu Mincho" w:hAnsi="Arial" w:cs="Arial"/>
          <w:b/>
          <w:bCs/>
          <w:iCs/>
          <w:color w:val="000000"/>
          <w:kern w:val="0"/>
          <w14:ligatures w14:val="none"/>
        </w:rPr>
        <w:t>firm</w:t>
      </w:r>
      <w:r w:rsidR="00516D17" w:rsidRPr="00E833B0">
        <w:rPr>
          <w:rFonts w:ascii="Arial" w:eastAsia="Yu Mincho" w:hAnsi="Arial" w:cs="Arial"/>
          <w:b/>
          <w:bCs/>
          <w:iCs/>
          <w:color w:val="000000"/>
          <w:kern w:val="0"/>
          <w14:ligatures w14:val="none"/>
        </w:rPr>
        <w:t xml:space="preserve">, who are responsible for auditing the accounts of </w:t>
      </w:r>
      <w:r w:rsidR="00C47025">
        <w:rPr>
          <w:rFonts w:ascii="Arial" w:eastAsia="Yu Mincho" w:hAnsi="Arial" w:cs="Arial"/>
          <w:b/>
          <w:bCs/>
          <w:iCs/>
          <w:color w:val="000000"/>
          <w:kern w:val="0"/>
          <w14:ligatures w14:val="none"/>
        </w:rPr>
        <w:t>the firm</w:t>
      </w:r>
      <w:r w:rsidR="00362A1E">
        <w:rPr>
          <w:rFonts w:ascii="Arial" w:eastAsia="Yu Mincho" w:hAnsi="Arial" w:cs="Arial"/>
          <w:b/>
          <w:bCs/>
          <w:iCs/>
          <w:color w:val="000000"/>
          <w:kern w:val="0"/>
          <w14:ligatures w14:val="none"/>
        </w:rPr>
        <w:t xml:space="preserve"> </w:t>
      </w:r>
      <w:r w:rsidR="00362A1E" w:rsidRPr="00E833B0">
        <w:rPr>
          <w:rFonts w:ascii="Arial" w:eastAsia="Yu Mincho" w:hAnsi="Arial" w:cs="Arial"/>
          <w:b/>
          <w:bCs/>
          <w:iCs/>
          <w:color w:val="000000"/>
          <w:kern w:val="0"/>
          <w14:ligatures w14:val="none"/>
        </w:rPr>
        <w:t>(please attach</w:t>
      </w:r>
      <w:r w:rsidR="00F64563" w:rsidRPr="00F64563">
        <w:t xml:space="preserve"> </w:t>
      </w:r>
      <w:r w:rsidR="00F64563" w:rsidRPr="00F64563">
        <w:rPr>
          <w:rFonts w:ascii="Arial" w:eastAsia="Yu Mincho" w:hAnsi="Arial" w:cs="Arial"/>
          <w:b/>
          <w:bCs/>
          <w:iCs/>
          <w:color w:val="000000"/>
          <w:kern w:val="0"/>
          <w14:ligatures w14:val="none"/>
        </w:rPr>
        <w:t>profit verification letter</w:t>
      </w:r>
      <w:r w:rsidR="00362A1E" w:rsidRPr="00E833B0">
        <w:rPr>
          <w:rFonts w:ascii="Arial" w:eastAsia="Yu Mincho" w:hAnsi="Arial" w:cs="Arial"/>
          <w:b/>
          <w:bCs/>
          <w:iCs/>
          <w:color w:val="000000"/>
          <w:kern w:val="0"/>
          <w14:ligatures w14:val="none"/>
        </w:rPr>
        <w:t>).</w:t>
      </w:r>
    </w:p>
    <w:p w14:paraId="5EE409C0" w14:textId="632C2775" w:rsidR="00516D17" w:rsidRDefault="00516D17" w:rsidP="00E833B0">
      <w:pPr>
        <w:pStyle w:val="ListParagraph"/>
        <w:spacing w:after="0" w:line="300" w:lineRule="auto"/>
        <w:ind w:left="709"/>
        <w:contextualSpacing w:val="0"/>
        <w:rPr>
          <w:rFonts w:ascii="Arial" w:eastAsia="Yu Mincho" w:hAnsi="Arial" w:cs="Arial"/>
          <w:iCs/>
          <w:color w:val="000000"/>
          <w:kern w:val="0"/>
          <w14:ligatures w14:val="none"/>
        </w:rPr>
      </w:pPr>
      <w:r w:rsidRPr="00E833B0">
        <w:rPr>
          <w:rFonts w:ascii="Arial" w:eastAsia="Yu Mincho" w:hAnsi="Arial" w:cs="Arial"/>
          <w:iCs/>
          <w:color w:val="000000"/>
          <w:kern w:val="0"/>
          <w14:ligatures w14:val="none"/>
        </w:rPr>
        <w:fldChar w:fldCharType="begin">
          <w:ffData>
            <w:name w:val="Check2"/>
            <w:enabled/>
            <w:calcOnExit w:val="0"/>
            <w:checkBox>
              <w:sizeAuto/>
              <w:default w:val="0"/>
            </w:checkBox>
          </w:ffData>
        </w:fldChar>
      </w:r>
      <w:r w:rsidRPr="00E833B0">
        <w:rPr>
          <w:rFonts w:ascii="Arial" w:eastAsia="Yu Mincho" w:hAnsi="Arial" w:cs="Arial"/>
          <w:iCs/>
          <w:color w:val="000000"/>
          <w:kern w:val="0"/>
          <w14:ligatures w14:val="none"/>
        </w:rPr>
        <w:instrText xml:space="preserve"> FORMCHECKBOX </w:instrText>
      </w:r>
      <w:r w:rsidRPr="00E833B0">
        <w:rPr>
          <w:rFonts w:ascii="Arial" w:eastAsia="Yu Mincho" w:hAnsi="Arial" w:cs="Arial"/>
          <w:iCs/>
          <w:color w:val="000000"/>
          <w:kern w:val="0"/>
          <w14:ligatures w14:val="none"/>
        </w:rPr>
      </w:r>
      <w:r w:rsidRPr="00E833B0">
        <w:rPr>
          <w:rFonts w:ascii="Arial" w:eastAsia="Yu Mincho" w:hAnsi="Arial" w:cs="Arial"/>
          <w:iCs/>
          <w:color w:val="000000"/>
          <w:kern w:val="0"/>
          <w14:ligatures w14:val="none"/>
        </w:rPr>
        <w:fldChar w:fldCharType="separate"/>
      </w:r>
      <w:r w:rsidRPr="00E833B0">
        <w:rPr>
          <w:rFonts w:ascii="Arial" w:eastAsia="Yu Mincho" w:hAnsi="Arial" w:cs="Arial"/>
          <w:iCs/>
          <w:color w:val="000000"/>
          <w:kern w:val="0"/>
          <w14:ligatures w14:val="none"/>
        </w:rPr>
        <w:fldChar w:fldCharType="end"/>
      </w:r>
      <w:r w:rsidRPr="00E833B0">
        <w:rPr>
          <w:rFonts w:ascii="Arial" w:eastAsia="Yu Mincho" w:hAnsi="Arial" w:cs="Arial"/>
          <w:iCs/>
          <w:color w:val="000000"/>
          <w:kern w:val="0"/>
          <w14:ligatures w14:val="none"/>
        </w:rPr>
        <w:t xml:space="preserve"> Yes</w:t>
      </w:r>
    </w:p>
    <w:p w14:paraId="75FFF50E" w14:textId="12FE11CF" w:rsidR="00E833B0" w:rsidRPr="00E833B0" w:rsidRDefault="00E833B0" w:rsidP="00E833B0">
      <w:pPr>
        <w:pStyle w:val="ListParagraph"/>
        <w:numPr>
          <w:ilvl w:val="1"/>
          <w:numId w:val="1"/>
        </w:numPr>
        <w:spacing w:before="240" w:line="240" w:lineRule="auto"/>
        <w:ind w:left="709" w:hanging="709"/>
        <w:contextualSpacing w:val="0"/>
        <w:rPr>
          <w:rFonts w:ascii="Arial" w:eastAsia="Yu Mincho" w:hAnsi="Arial" w:cs="Arial"/>
          <w:b/>
          <w:bCs/>
          <w:iCs/>
          <w:color w:val="000000"/>
          <w:kern w:val="0"/>
          <w14:ligatures w14:val="none"/>
        </w:rPr>
      </w:pPr>
      <w:r w:rsidRPr="00E833B0">
        <w:rPr>
          <w:rFonts w:ascii="Arial" w:eastAsia="Yu Mincho" w:hAnsi="Arial" w:cs="Arial"/>
          <w:b/>
          <w:bCs/>
          <w:iCs/>
          <w:color w:val="000000"/>
          <w:kern w:val="0"/>
          <w14:ligatures w14:val="none"/>
        </w:rPr>
        <w:t xml:space="preserve">Please confirm </w:t>
      </w:r>
      <w:r w:rsidR="00BB73CE">
        <w:rPr>
          <w:rFonts w:ascii="Arial" w:eastAsia="Yu Mincho" w:hAnsi="Arial" w:cs="Arial"/>
          <w:b/>
          <w:bCs/>
          <w:iCs/>
          <w:color w:val="000000"/>
          <w:kern w:val="0"/>
          <w14:ligatures w14:val="none"/>
        </w:rPr>
        <w:t>a</w:t>
      </w:r>
      <w:r w:rsidR="00BB73CE" w:rsidRPr="00BB73CE">
        <w:rPr>
          <w:rFonts w:ascii="Arial" w:eastAsia="Yu Mincho" w:hAnsi="Arial" w:cs="Arial"/>
          <w:b/>
          <w:bCs/>
          <w:iCs/>
          <w:color w:val="000000"/>
          <w:kern w:val="0"/>
          <w14:ligatures w14:val="none"/>
        </w:rPr>
        <w:t>ny foreseeable charge or dividend has been deducted from the amount of those profits and the basis of this calculation.</w:t>
      </w:r>
    </w:p>
    <w:p w14:paraId="7259B19E" w14:textId="5161E6BE" w:rsidR="00E833B0" w:rsidRPr="00E833B0" w:rsidRDefault="00E833B0" w:rsidP="00E833B0">
      <w:pPr>
        <w:pStyle w:val="ListParagraph"/>
        <w:spacing w:after="0" w:line="300" w:lineRule="auto"/>
        <w:ind w:left="709"/>
        <w:contextualSpacing w:val="0"/>
        <w:rPr>
          <w:rFonts w:ascii="Arial" w:eastAsia="Yu Mincho" w:hAnsi="Arial" w:cs="Arial"/>
          <w:b/>
          <w:bCs/>
          <w:iCs/>
          <w:color w:val="000000"/>
          <w:kern w:val="0"/>
          <w14:ligatures w14:val="none"/>
        </w:rPr>
      </w:pPr>
      <w:r w:rsidRPr="00E833B0">
        <w:rPr>
          <w:rFonts w:ascii="Arial" w:eastAsia="Yu Mincho" w:hAnsi="Arial" w:cs="Arial"/>
          <w:iCs/>
          <w:color w:val="000000"/>
          <w:kern w:val="0"/>
          <w14:ligatures w14:val="none"/>
        </w:rPr>
        <w:fldChar w:fldCharType="begin">
          <w:ffData>
            <w:name w:val="Check2"/>
            <w:enabled/>
            <w:calcOnExit w:val="0"/>
            <w:checkBox>
              <w:sizeAuto/>
              <w:default w:val="0"/>
            </w:checkBox>
          </w:ffData>
        </w:fldChar>
      </w:r>
      <w:r w:rsidRPr="00E833B0">
        <w:rPr>
          <w:rFonts w:ascii="Arial" w:eastAsia="Yu Mincho" w:hAnsi="Arial" w:cs="Arial"/>
          <w:iCs/>
          <w:color w:val="000000"/>
          <w:kern w:val="0"/>
          <w14:ligatures w14:val="none"/>
        </w:rPr>
        <w:instrText xml:space="preserve"> FORMCHECKBOX </w:instrText>
      </w:r>
      <w:r w:rsidRPr="00E833B0">
        <w:rPr>
          <w:rFonts w:ascii="Arial" w:eastAsia="Yu Mincho" w:hAnsi="Arial" w:cs="Arial"/>
          <w:iCs/>
          <w:color w:val="000000"/>
          <w:kern w:val="0"/>
          <w14:ligatures w14:val="none"/>
        </w:rPr>
      </w:r>
      <w:r w:rsidRPr="00E833B0">
        <w:rPr>
          <w:rFonts w:ascii="Arial" w:eastAsia="Yu Mincho" w:hAnsi="Arial" w:cs="Arial"/>
          <w:iCs/>
          <w:color w:val="000000"/>
          <w:kern w:val="0"/>
          <w14:ligatures w14:val="none"/>
        </w:rPr>
        <w:fldChar w:fldCharType="separate"/>
      </w:r>
      <w:r w:rsidRPr="00E833B0">
        <w:rPr>
          <w:rFonts w:ascii="Arial" w:eastAsia="Yu Mincho" w:hAnsi="Arial" w:cs="Arial"/>
          <w:iCs/>
          <w:color w:val="000000"/>
          <w:kern w:val="0"/>
          <w14:ligatures w14:val="none"/>
        </w:rPr>
        <w:fldChar w:fldCharType="end"/>
      </w:r>
      <w:r w:rsidRPr="00E833B0">
        <w:rPr>
          <w:rFonts w:ascii="Arial" w:eastAsia="Yu Mincho" w:hAnsi="Arial" w:cs="Arial"/>
          <w:iCs/>
          <w:color w:val="000000"/>
          <w:kern w:val="0"/>
          <w14:ligatures w14:val="none"/>
        </w:rPr>
        <w:t xml:space="preserve"> Yes</w:t>
      </w:r>
    </w:p>
    <w:p w14:paraId="074AB562" w14:textId="650DD747" w:rsidR="003D501D" w:rsidRPr="00E833B0" w:rsidRDefault="00D13B50" w:rsidP="00516D17">
      <w:pPr>
        <w:pStyle w:val="ListParagraph"/>
        <w:numPr>
          <w:ilvl w:val="1"/>
          <w:numId w:val="1"/>
        </w:numPr>
        <w:spacing w:before="240" w:after="160" w:line="300" w:lineRule="auto"/>
        <w:ind w:left="709" w:hanging="709"/>
        <w:contextualSpacing w:val="0"/>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t>Profits as verified</w:t>
      </w:r>
      <w:r w:rsidR="004420ED" w:rsidRPr="00E833B0">
        <w:rPr>
          <w:rFonts w:ascii="Arial" w:eastAsia="Yu Mincho" w:hAnsi="Arial" w:cs="Arial"/>
          <w:b/>
          <w:bCs/>
          <w:iCs/>
          <w:color w:val="000000"/>
          <w:kern w:val="0"/>
          <w14:ligatures w14:val="none"/>
        </w:rPr>
        <w:t>.</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3D501D" w:rsidRPr="003D501D" w14:paraId="7503249A" w14:textId="77777777" w:rsidTr="00BB73CE">
        <w:trPr>
          <w:trHeight w:val="397"/>
        </w:trPr>
        <w:tc>
          <w:tcPr>
            <w:tcW w:w="8362" w:type="dxa"/>
            <w:shd w:val="clear" w:color="auto" w:fill="F6F6F6"/>
          </w:tcPr>
          <w:p w14:paraId="6FC1B329" w14:textId="1DBD09C3" w:rsidR="003D501D" w:rsidRPr="003D501D" w:rsidRDefault="00A633A4" w:rsidP="00BB73CE">
            <w:pPr>
              <w:rPr>
                <w:rFonts w:ascii="Arial" w:eastAsia="Times New Roman" w:hAnsi="Arial" w:cs="Arial"/>
                <w:b/>
                <w:bCs/>
                <w:iCs/>
                <w:noProof/>
                <w:color w:val="000000"/>
              </w:rPr>
            </w:pPr>
            <w:r w:rsidRPr="00E833B0">
              <w:rPr>
                <w:rFonts w:ascii="Arial" w:eastAsia="Times New Roman" w:hAnsi="Arial" w:cs="Arial"/>
                <w:iCs/>
                <w:noProof/>
                <w:color w:val="000000"/>
              </w:rPr>
              <w:t>£</w:t>
            </w:r>
            <w:r w:rsidR="003D501D"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003D501D" w:rsidRPr="003D501D">
              <w:rPr>
                <w:rFonts w:ascii="Arial" w:eastAsia="Times New Roman" w:hAnsi="Arial" w:cs="Arial"/>
                <w:b/>
                <w:bCs/>
                <w:iCs/>
                <w:noProof/>
                <w:color w:val="000000"/>
              </w:rPr>
              <w:instrText xml:space="preserve"> FORMTEXT </w:instrText>
            </w:r>
            <w:r w:rsidR="003D501D" w:rsidRPr="003D501D">
              <w:rPr>
                <w:rFonts w:ascii="Arial" w:eastAsia="Times New Roman" w:hAnsi="Arial" w:cs="Arial"/>
                <w:b/>
                <w:bCs/>
                <w:iCs/>
                <w:noProof/>
                <w:color w:val="000000"/>
              </w:rPr>
            </w:r>
            <w:r w:rsidR="003D501D" w:rsidRPr="003D501D">
              <w:rPr>
                <w:rFonts w:ascii="Arial" w:eastAsia="Times New Roman" w:hAnsi="Arial" w:cs="Arial"/>
                <w:b/>
                <w:bCs/>
                <w:iCs/>
                <w:noProof/>
                <w:color w:val="000000"/>
              </w:rPr>
              <w:fldChar w:fldCharType="separate"/>
            </w:r>
            <w:r w:rsidR="003D501D" w:rsidRPr="003D501D">
              <w:rPr>
                <w:rFonts w:ascii="Arial" w:eastAsia="Times New Roman" w:hAnsi="Arial" w:cs="Arial"/>
                <w:b/>
                <w:bCs/>
                <w:iCs/>
                <w:noProof/>
                <w:color w:val="000000"/>
              </w:rPr>
              <w:t> </w:t>
            </w:r>
            <w:r w:rsidR="003D501D" w:rsidRPr="003D501D">
              <w:rPr>
                <w:rFonts w:ascii="Arial" w:eastAsia="Times New Roman" w:hAnsi="Arial" w:cs="Arial"/>
                <w:b/>
                <w:bCs/>
                <w:iCs/>
                <w:noProof/>
                <w:color w:val="000000"/>
              </w:rPr>
              <w:t> </w:t>
            </w:r>
            <w:r w:rsidR="003D501D" w:rsidRPr="003D501D">
              <w:rPr>
                <w:rFonts w:ascii="Arial" w:eastAsia="Times New Roman" w:hAnsi="Arial" w:cs="Arial"/>
                <w:b/>
                <w:bCs/>
                <w:iCs/>
                <w:noProof/>
                <w:color w:val="000000"/>
              </w:rPr>
              <w:t> </w:t>
            </w:r>
            <w:r w:rsidR="003D501D" w:rsidRPr="003D501D">
              <w:rPr>
                <w:rFonts w:ascii="Arial" w:eastAsia="Times New Roman" w:hAnsi="Arial" w:cs="Arial"/>
                <w:b/>
                <w:bCs/>
                <w:iCs/>
                <w:noProof/>
                <w:color w:val="000000"/>
              </w:rPr>
              <w:t> </w:t>
            </w:r>
            <w:r w:rsidR="003D501D" w:rsidRPr="003D501D">
              <w:rPr>
                <w:rFonts w:ascii="Arial" w:eastAsia="Times New Roman" w:hAnsi="Arial" w:cs="Arial"/>
                <w:b/>
                <w:bCs/>
                <w:iCs/>
                <w:noProof/>
                <w:color w:val="000000"/>
              </w:rPr>
              <w:t> </w:t>
            </w:r>
            <w:r w:rsidR="003D501D" w:rsidRPr="003D501D">
              <w:rPr>
                <w:rFonts w:ascii="Arial" w:eastAsia="Times New Roman" w:hAnsi="Arial" w:cs="Arial"/>
                <w:b/>
                <w:bCs/>
                <w:iCs/>
                <w:noProof/>
                <w:color w:val="000000"/>
              </w:rPr>
              <w:fldChar w:fldCharType="end"/>
            </w:r>
          </w:p>
        </w:tc>
      </w:tr>
    </w:tbl>
    <w:p w14:paraId="119BF1E9" w14:textId="20EC6BD5" w:rsidR="00A633A4" w:rsidRPr="00E833B0" w:rsidRDefault="004420ED" w:rsidP="004F2F4E">
      <w:pPr>
        <w:pStyle w:val="ListParagraph"/>
        <w:numPr>
          <w:ilvl w:val="1"/>
          <w:numId w:val="1"/>
        </w:numPr>
        <w:spacing w:before="240" w:after="160" w:line="300" w:lineRule="auto"/>
        <w:ind w:left="709" w:hanging="709"/>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t>Foreseeable charges/deductions (e.g. dividends).</w:t>
      </w:r>
    </w:p>
    <w:tbl>
      <w:tblPr>
        <w:tblStyle w:val="TableGrid"/>
        <w:tblW w:w="893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4"/>
        <w:gridCol w:w="4289"/>
      </w:tblGrid>
      <w:tr w:rsidR="00E833B0" w:rsidRPr="003D501D" w14:paraId="46D8A4C5" w14:textId="5AD22531" w:rsidTr="00BB73CE">
        <w:trPr>
          <w:trHeight w:val="397"/>
        </w:trPr>
        <w:tc>
          <w:tcPr>
            <w:tcW w:w="4644" w:type="dxa"/>
            <w:shd w:val="clear" w:color="auto" w:fill="F6F6F6"/>
          </w:tcPr>
          <w:p w14:paraId="52489DC0" w14:textId="3E9C65C0" w:rsidR="00E833B0" w:rsidRPr="003D501D" w:rsidRDefault="00E833B0" w:rsidP="00BB73CE">
            <w:pPr>
              <w:rPr>
                <w:rFonts w:ascii="Arial" w:eastAsia="Times New Roman" w:hAnsi="Arial" w:cs="Arial"/>
                <w:b/>
                <w:bCs/>
                <w:iCs/>
                <w:noProof/>
                <w:color w:val="000000"/>
              </w:rPr>
            </w:pPr>
            <w:r w:rsidRPr="00E833B0">
              <w:rPr>
                <w:rFonts w:ascii="Arial" w:eastAsia="Times New Roman" w:hAnsi="Arial" w:cs="Arial"/>
                <w:iCs/>
                <w:noProof/>
                <w:color w:val="000000"/>
              </w:rPr>
              <w:t>£</w:t>
            </w: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tc>
        <w:tc>
          <w:tcPr>
            <w:tcW w:w="4289" w:type="dxa"/>
            <w:shd w:val="clear" w:color="auto" w:fill="F6F6F6"/>
          </w:tcPr>
          <w:p w14:paraId="4AE9ABB5" w14:textId="77777777" w:rsidR="00E833B0" w:rsidRPr="00E833B0" w:rsidRDefault="00E833B0" w:rsidP="00B503FB">
            <w:pPr>
              <w:rPr>
                <w:rFonts w:ascii="Arial" w:eastAsia="Times New Roman" w:hAnsi="Arial" w:cs="Arial"/>
                <w:iCs/>
                <w:noProof/>
                <w:color w:val="000000"/>
              </w:rPr>
            </w:pPr>
          </w:p>
        </w:tc>
      </w:tr>
    </w:tbl>
    <w:p w14:paraId="0BBCDD97" w14:textId="3DE9CF4F" w:rsidR="004420ED" w:rsidRPr="00E833B0" w:rsidRDefault="00820B85" w:rsidP="004F2F4E">
      <w:pPr>
        <w:pStyle w:val="ListParagraph"/>
        <w:numPr>
          <w:ilvl w:val="1"/>
          <w:numId w:val="1"/>
        </w:numPr>
        <w:spacing w:before="240" w:after="160" w:line="300" w:lineRule="auto"/>
        <w:ind w:left="709" w:hanging="709"/>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t>Amount to be included as profit.</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4420ED" w:rsidRPr="003D501D" w14:paraId="3E024540" w14:textId="77777777" w:rsidTr="00BB73CE">
        <w:trPr>
          <w:trHeight w:val="397"/>
        </w:trPr>
        <w:tc>
          <w:tcPr>
            <w:tcW w:w="8362" w:type="dxa"/>
            <w:shd w:val="clear" w:color="auto" w:fill="F6F6F6"/>
          </w:tcPr>
          <w:p w14:paraId="422C7145" w14:textId="7FE3622B" w:rsidR="004420ED" w:rsidRPr="003D501D" w:rsidRDefault="004420ED" w:rsidP="00BB73CE">
            <w:pPr>
              <w:rPr>
                <w:rFonts w:ascii="Arial" w:eastAsia="Times New Roman" w:hAnsi="Arial" w:cs="Arial"/>
                <w:b/>
                <w:bCs/>
                <w:iCs/>
                <w:noProof/>
                <w:color w:val="000000"/>
              </w:rPr>
            </w:pPr>
            <w:r w:rsidRPr="00E833B0">
              <w:rPr>
                <w:rFonts w:ascii="Arial" w:eastAsia="Times New Roman" w:hAnsi="Arial" w:cs="Arial"/>
                <w:iCs/>
                <w:noProof/>
                <w:color w:val="000000"/>
              </w:rPr>
              <w:t>£</w:t>
            </w: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tc>
      </w:tr>
    </w:tbl>
    <w:p w14:paraId="68EA8655" w14:textId="34232102" w:rsidR="00820B85" w:rsidRPr="00E833B0" w:rsidRDefault="009B7283" w:rsidP="004F2F4E">
      <w:pPr>
        <w:pStyle w:val="ListParagraph"/>
        <w:numPr>
          <w:ilvl w:val="1"/>
          <w:numId w:val="1"/>
        </w:numPr>
        <w:spacing w:before="240" w:after="160" w:line="300" w:lineRule="auto"/>
        <w:ind w:left="709" w:hanging="709"/>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t>What would your firm’s total CET1 be after the inclusion?</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820B85" w:rsidRPr="003D501D" w14:paraId="6C2B831C" w14:textId="77777777" w:rsidTr="00BB73CE">
        <w:trPr>
          <w:trHeight w:val="397"/>
        </w:trPr>
        <w:tc>
          <w:tcPr>
            <w:tcW w:w="8362" w:type="dxa"/>
            <w:shd w:val="clear" w:color="auto" w:fill="F6F6F6"/>
          </w:tcPr>
          <w:p w14:paraId="445AD85F" w14:textId="46C7FA0B" w:rsidR="00820B85" w:rsidRPr="003D501D" w:rsidRDefault="00820B85" w:rsidP="00BB73CE">
            <w:pPr>
              <w:rPr>
                <w:rFonts w:ascii="Arial" w:eastAsia="Times New Roman" w:hAnsi="Arial" w:cs="Arial"/>
                <w:b/>
                <w:bCs/>
                <w:iCs/>
                <w:noProof/>
                <w:color w:val="000000"/>
              </w:rPr>
            </w:pPr>
            <w:r w:rsidRPr="00E833B0">
              <w:rPr>
                <w:rFonts w:ascii="Arial" w:eastAsia="Times New Roman" w:hAnsi="Arial" w:cs="Arial"/>
                <w:iCs/>
                <w:noProof/>
                <w:color w:val="000000"/>
              </w:rPr>
              <w:t>£</w:t>
            </w: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tc>
      </w:tr>
    </w:tbl>
    <w:p w14:paraId="383C1ABB" w14:textId="2845DD67" w:rsidR="00BE3146" w:rsidRPr="00E833B0" w:rsidRDefault="00047B0F" w:rsidP="00E833B0">
      <w:pPr>
        <w:pStyle w:val="ListParagraph"/>
        <w:numPr>
          <w:ilvl w:val="1"/>
          <w:numId w:val="1"/>
        </w:numPr>
        <w:spacing w:before="240" w:after="160" w:line="240" w:lineRule="auto"/>
        <w:ind w:left="709" w:hanging="709"/>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t>If you have calculated expected dividend pay-out by using a pay-out range instead of a fixed value, please confirm that you have used the upper end of that range.</w:t>
      </w:r>
    </w:p>
    <w:p w14:paraId="4F2ACE60" w14:textId="523BB48A" w:rsidR="00BE3146" w:rsidRPr="00E833B0" w:rsidRDefault="0006746E" w:rsidP="00945C3B">
      <w:pPr>
        <w:spacing w:after="160" w:line="300" w:lineRule="auto"/>
        <w:ind w:left="709"/>
        <w:rPr>
          <w:rFonts w:ascii="Arial" w:eastAsia="Yu Mincho" w:hAnsi="Arial" w:cs="Arial"/>
          <w:iCs/>
          <w:color w:val="000000"/>
          <w:kern w:val="0"/>
          <w14:ligatures w14:val="none"/>
        </w:rPr>
      </w:pPr>
      <w:r w:rsidRPr="00E833B0">
        <w:rPr>
          <w:rFonts w:ascii="Arial" w:eastAsia="Yu Mincho" w:hAnsi="Arial" w:cs="Arial"/>
          <w:iCs/>
          <w:color w:val="000000"/>
          <w:kern w:val="0"/>
          <w14:ligatures w14:val="none"/>
        </w:rPr>
        <w:fldChar w:fldCharType="begin">
          <w:ffData>
            <w:name w:val="Check2"/>
            <w:enabled/>
            <w:calcOnExit w:val="0"/>
            <w:checkBox>
              <w:sizeAuto/>
              <w:default w:val="0"/>
            </w:checkBox>
          </w:ffData>
        </w:fldChar>
      </w:r>
      <w:bookmarkStart w:id="4" w:name="Check2"/>
      <w:r w:rsidRPr="00E833B0">
        <w:rPr>
          <w:rFonts w:ascii="Arial" w:eastAsia="Yu Mincho" w:hAnsi="Arial" w:cs="Arial"/>
          <w:iCs/>
          <w:color w:val="000000"/>
          <w:kern w:val="0"/>
          <w14:ligatures w14:val="none"/>
        </w:rPr>
        <w:instrText xml:space="preserve"> FORMCHECKBOX </w:instrText>
      </w:r>
      <w:r w:rsidRPr="00E833B0">
        <w:rPr>
          <w:rFonts w:ascii="Arial" w:eastAsia="Yu Mincho" w:hAnsi="Arial" w:cs="Arial"/>
          <w:iCs/>
          <w:color w:val="000000"/>
          <w:kern w:val="0"/>
          <w14:ligatures w14:val="none"/>
        </w:rPr>
      </w:r>
      <w:r w:rsidRPr="00E833B0">
        <w:rPr>
          <w:rFonts w:ascii="Arial" w:eastAsia="Yu Mincho" w:hAnsi="Arial" w:cs="Arial"/>
          <w:iCs/>
          <w:color w:val="000000"/>
          <w:kern w:val="0"/>
          <w14:ligatures w14:val="none"/>
        </w:rPr>
        <w:fldChar w:fldCharType="separate"/>
      </w:r>
      <w:r w:rsidRPr="00E833B0">
        <w:rPr>
          <w:rFonts w:ascii="Arial" w:eastAsia="Yu Mincho" w:hAnsi="Arial" w:cs="Arial"/>
          <w:iCs/>
          <w:color w:val="000000"/>
          <w:kern w:val="0"/>
          <w14:ligatures w14:val="none"/>
        </w:rPr>
        <w:fldChar w:fldCharType="end"/>
      </w:r>
      <w:bookmarkEnd w:id="4"/>
      <w:r w:rsidRPr="00E833B0">
        <w:rPr>
          <w:rFonts w:ascii="Arial" w:eastAsia="Yu Mincho" w:hAnsi="Arial" w:cs="Arial"/>
          <w:iCs/>
          <w:color w:val="000000"/>
          <w:kern w:val="0"/>
          <w14:ligatures w14:val="none"/>
        </w:rPr>
        <w:t xml:space="preserve"> Yes</w:t>
      </w:r>
    </w:p>
    <w:p w14:paraId="74D6D805" w14:textId="28BAA005" w:rsidR="00945C3B" w:rsidRPr="00E833B0" w:rsidRDefault="00107941" w:rsidP="00945C3B">
      <w:pPr>
        <w:pStyle w:val="ListParagraph"/>
        <w:numPr>
          <w:ilvl w:val="1"/>
          <w:numId w:val="1"/>
        </w:numPr>
        <w:spacing w:after="160" w:line="240" w:lineRule="auto"/>
        <w:ind w:left="709" w:hanging="709"/>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t xml:space="preserve">Please </w:t>
      </w:r>
      <w:r w:rsidR="00C13ECA" w:rsidRPr="00E833B0">
        <w:rPr>
          <w:rFonts w:ascii="Arial" w:eastAsia="Yu Mincho" w:hAnsi="Arial" w:cs="Arial"/>
          <w:b/>
          <w:bCs/>
          <w:iCs/>
          <w:color w:val="000000"/>
          <w:kern w:val="0"/>
          <w14:ligatures w14:val="none"/>
        </w:rPr>
        <w:t>confirm</w:t>
      </w:r>
      <w:r w:rsidRPr="00E833B0">
        <w:rPr>
          <w:rFonts w:ascii="Arial" w:eastAsia="Yu Mincho" w:hAnsi="Arial" w:cs="Arial"/>
          <w:b/>
          <w:bCs/>
          <w:iCs/>
          <w:color w:val="000000"/>
          <w:kern w:val="0"/>
          <w14:ligatures w14:val="none"/>
        </w:rPr>
        <w:t xml:space="preserve"> if you intend to exclude any exceptional dividends paid during the period covered by the relevant dividend pay-out ratio (if '</w:t>
      </w:r>
      <w:r w:rsidR="00C13ECA" w:rsidRPr="00E833B0">
        <w:rPr>
          <w:rFonts w:ascii="Arial" w:eastAsia="Yu Mincho" w:hAnsi="Arial" w:cs="Arial"/>
          <w:b/>
          <w:bCs/>
          <w:iCs/>
          <w:color w:val="000000"/>
          <w:kern w:val="0"/>
          <w14:ligatures w14:val="none"/>
        </w:rPr>
        <w:t>Y</w:t>
      </w:r>
      <w:r w:rsidRPr="00E833B0">
        <w:rPr>
          <w:rFonts w:ascii="Arial" w:eastAsia="Yu Mincho" w:hAnsi="Arial" w:cs="Arial"/>
          <w:b/>
          <w:bCs/>
          <w:iCs/>
          <w:color w:val="000000"/>
          <w:kern w:val="0"/>
          <w14:ligatures w14:val="none"/>
        </w:rPr>
        <w:t>es', please attach further information).</w:t>
      </w:r>
    </w:p>
    <w:p w14:paraId="0C983AA3" w14:textId="27B335AF" w:rsidR="00107941" w:rsidRPr="00E833B0" w:rsidRDefault="00107941" w:rsidP="00516D17">
      <w:pPr>
        <w:spacing w:after="0" w:line="300" w:lineRule="auto"/>
        <w:ind w:left="709"/>
        <w:rPr>
          <w:rFonts w:ascii="Arial" w:eastAsia="Yu Mincho" w:hAnsi="Arial" w:cs="Arial"/>
          <w:iCs/>
          <w:color w:val="000000"/>
          <w:kern w:val="0"/>
          <w14:ligatures w14:val="none"/>
        </w:rPr>
      </w:pPr>
      <w:r w:rsidRPr="00E833B0">
        <w:rPr>
          <w:rFonts w:ascii="Arial" w:eastAsia="Yu Mincho" w:hAnsi="Arial" w:cs="Arial"/>
          <w:iCs/>
          <w:color w:val="000000"/>
          <w:kern w:val="0"/>
          <w14:ligatures w14:val="none"/>
        </w:rPr>
        <w:fldChar w:fldCharType="begin">
          <w:ffData>
            <w:name w:val="Check2"/>
            <w:enabled/>
            <w:calcOnExit w:val="0"/>
            <w:checkBox>
              <w:sizeAuto/>
              <w:default w:val="0"/>
            </w:checkBox>
          </w:ffData>
        </w:fldChar>
      </w:r>
      <w:r w:rsidRPr="00E833B0">
        <w:rPr>
          <w:rFonts w:ascii="Arial" w:eastAsia="Yu Mincho" w:hAnsi="Arial" w:cs="Arial"/>
          <w:iCs/>
          <w:color w:val="000000"/>
          <w:kern w:val="0"/>
          <w14:ligatures w14:val="none"/>
        </w:rPr>
        <w:instrText xml:space="preserve"> FORMCHECKBOX </w:instrText>
      </w:r>
      <w:r w:rsidRPr="00E833B0">
        <w:rPr>
          <w:rFonts w:ascii="Arial" w:eastAsia="Yu Mincho" w:hAnsi="Arial" w:cs="Arial"/>
          <w:iCs/>
          <w:color w:val="000000"/>
          <w:kern w:val="0"/>
          <w14:ligatures w14:val="none"/>
        </w:rPr>
      </w:r>
      <w:r w:rsidRPr="00E833B0">
        <w:rPr>
          <w:rFonts w:ascii="Arial" w:eastAsia="Yu Mincho" w:hAnsi="Arial" w:cs="Arial"/>
          <w:iCs/>
          <w:color w:val="000000"/>
          <w:kern w:val="0"/>
          <w14:ligatures w14:val="none"/>
        </w:rPr>
        <w:fldChar w:fldCharType="separate"/>
      </w:r>
      <w:r w:rsidRPr="00E833B0">
        <w:rPr>
          <w:rFonts w:ascii="Arial" w:eastAsia="Yu Mincho" w:hAnsi="Arial" w:cs="Arial"/>
          <w:iCs/>
          <w:color w:val="000000"/>
          <w:kern w:val="0"/>
          <w14:ligatures w14:val="none"/>
        </w:rPr>
        <w:fldChar w:fldCharType="end"/>
      </w:r>
      <w:r w:rsidRPr="00E833B0">
        <w:rPr>
          <w:rFonts w:ascii="Arial" w:eastAsia="Yu Mincho" w:hAnsi="Arial" w:cs="Arial"/>
          <w:iCs/>
          <w:color w:val="000000"/>
          <w:kern w:val="0"/>
          <w14:ligatures w14:val="none"/>
        </w:rPr>
        <w:t xml:space="preserve"> No</w:t>
      </w:r>
    </w:p>
    <w:tbl>
      <w:tblPr>
        <w:tblStyle w:val="TableGrid"/>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7087"/>
      </w:tblGrid>
      <w:tr w:rsidR="001608D5" w:rsidRPr="00E833B0" w14:paraId="4DBBCD2D" w14:textId="77777777" w:rsidTr="004F2F4E">
        <w:trPr>
          <w:trHeight w:val="624"/>
        </w:trPr>
        <w:tc>
          <w:tcPr>
            <w:tcW w:w="1276" w:type="dxa"/>
          </w:tcPr>
          <w:p w14:paraId="0A2DCFE9" w14:textId="63BF3A70" w:rsidR="001608D5" w:rsidRPr="00E833B0" w:rsidRDefault="001608D5" w:rsidP="00B503FB">
            <w:pPr>
              <w:rPr>
                <w:rFonts w:ascii="Arial" w:eastAsia="Times New Roman" w:hAnsi="Arial" w:cs="Arial"/>
                <w:b/>
                <w:bCs/>
                <w:iCs/>
                <w:noProof/>
                <w:color w:val="000000"/>
              </w:rPr>
            </w:pPr>
            <w:r w:rsidRPr="00E833B0">
              <w:rPr>
                <w:rFonts w:ascii="Arial" w:eastAsia="Yu Mincho" w:hAnsi="Arial" w:cs="Arial"/>
                <w:iCs/>
                <w:color w:val="000000"/>
              </w:rPr>
              <w:fldChar w:fldCharType="begin">
                <w:ffData>
                  <w:name w:val="Check2"/>
                  <w:enabled/>
                  <w:calcOnExit w:val="0"/>
                  <w:checkBox>
                    <w:sizeAuto/>
                    <w:default w:val="0"/>
                  </w:checkBox>
                </w:ffData>
              </w:fldChar>
            </w:r>
            <w:r w:rsidRPr="00E833B0">
              <w:rPr>
                <w:rFonts w:ascii="Arial" w:eastAsia="Yu Mincho" w:hAnsi="Arial" w:cs="Arial"/>
                <w:iCs/>
                <w:color w:val="000000"/>
              </w:rPr>
              <w:instrText xml:space="preserve"> FORMCHECKBOX </w:instrText>
            </w:r>
            <w:r w:rsidRPr="00E833B0">
              <w:rPr>
                <w:rFonts w:ascii="Arial" w:eastAsia="Yu Mincho" w:hAnsi="Arial" w:cs="Arial"/>
                <w:iCs/>
                <w:color w:val="000000"/>
              </w:rPr>
            </w:r>
            <w:r w:rsidRPr="00E833B0">
              <w:rPr>
                <w:rFonts w:ascii="Arial" w:eastAsia="Yu Mincho" w:hAnsi="Arial" w:cs="Arial"/>
                <w:iCs/>
                <w:color w:val="000000"/>
              </w:rPr>
              <w:fldChar w:fldCharType="separate"/>
            </w:r>
            <w:r w:rsidRPr="00E833B0">
              <w:rPr>
                <w:rFonts w:ascii="Arial" w:eastAsia="Yu Mincho" w:hAnsi="Arial" w:cs="Arial"/>
                <w:iCs/>
                <w:color w:val="000000"/>
              </w:rPr>
              <w:fldChar w:fldCharType="end"/>
            </w:r>
            <w:r w:rsidRPr="00E833B0">
              <w:rPr>
                <w:rFonts w:ascii="Arial" w:eastAsia="Yu Mincho" w:hAnsi="Arial" w:cs="Arial"/>
                <w:iCs/>
                <w:color w:val="000000"/>
              </w:rPr>
              <w:t xml:space="preserve"> Yes </w:t>
            </w:r>
            <w:r w:rsidRPr="00E833B0">
              <w:rPr>
                <w:rFonts w:ascii="Webdings" w:eastAsia="Webdings" w:hAnsi="Webdings" w:cs="Webdings"/>
              </w:rPr>
              <w:t>4</w:t>
            </w:r>
          </w:p>
        </w:tc>
        <w:tc>
          <w:tcPr>
            <w:tcW w:w="7087" w:type="dxa"/>
            <w:shd w:val="clear" w:color="auto" w:fill="F6F6F6"/>
          </w:tcPr>
          <w:p w14:paraId="150257C2" w14:textId="34325684" w:rsidR="001608D5" w:rsidRPr="003D501D" w:rsidRDefault="001608D5" w:rsidP="00B503FB">
            <w:pPr>
              <w:rPr>
                <w:rFonts w:ascii="Arial" w:eastAsia="Times New Roman" w:hAnsi="Arial" w:cs="Arial"/>
                <w:b/>
                <w:bCs/>
                <w:iCs/>
                <w:noProof/>
                <w:color w:val="000000"/>
              </w:rPr>
            </w:pP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p w14:paraId="15ED5AA9" w14:textId="77777777" w:rsidR="001608D5" w:rsidRPr="003D501D" w:rsidRDefault="001608D5" w:rsidP="00B503FB">
            <w:pPr>
              <w:ind w:right="-112"/>
              <w:rPr>
                <w:rFonts w:ascii="Arial" w:eastAsia="Times New Roman" w:hAnsi="Arial" w:cs="Arial"/>
                <w:b/>
                <w:bCs/>
                <w:iCs/>
                <w:noProof/>
                <w:color w:val="000000"/>
              </w:rPr>
            </w:pPr>
          </w:p>
        </w:tc>
      </w:tr>
    </w:tbl>
    <w:p w14:paraId="4832600D" w14:textId="5C7C7226" w:rsidR="00280417" w:rsidRPr="00E833B0" w:rsidRDefault="00C13ECA" w:rsidP="004F2F4E">
      <w:pPr>
        <w:pStyle w:val="ListParagraph"/>
        <w:numPr>
          <w:ilvl w:val="1"/>
          <w:numId w:val="1"/>
        </w:numPr>
        <w:spacing w:before="240" w:after="160" w:line="240" w:lineRule="auto"/>
        <w:ind w:left="709" w:hanging="709"/>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lastRenderedPageBreak/>
        <w:t xml:space="preserve">Please confirm the time period covered by the interim or year-end profits. The time period must be on a </w:t>
      </w:r>
      <w:r w:rsidR="004F2F4E" w:rsidRPr="00E833B0">
        <w:rPr>
          <w:rFonts w:ascii="Arial" w:eastAsia="Yu Mincho" w:hAnsi="Arial" w:cs="Arial"/>
          <w:b/>
          <w:bCs/>
          <w:iCs/>
          <w:color w:val="000000"/>
          <w:kern w:val="0"/>
          <w14:ligatures w14:val="none"/>
        </w:rPr>
        <w:t>year-to-date</w:t>
      </w:r>
      <w:r w:rsidRPr="00E833B0">
        <w:rPr>
          <w:rFonts w:ascii="Arial" w:eastAsia="Yu Mincho" w:hAnsi="Arial" w:cs="Arial"/>
          <w:b/>
          <w:bCs/>
          <w:iCs/>
          <w:color w:val="000000"/>
          <w:kern w:val="0"/>
          <w14:ligatures w14:val="none"/>
        </w:rPr>
        <w:t xml:space="preserve"> basis. (e.g. </w:t>
      </w:r>
      <w:r w:rsidR="004F2F4E" w:rsidRPr="00E833B0">
        <w:rPr>
          <w:rFonts w:ascii="Arial" w:eastAsia="Yu Mincho" w:hAnsi="Arial" w:cs="Arial"/>
          <w:b/>
          <w:bCs/>
          <w:iCs/>
          <w:color w:val="000000"/>
          <w:kern w:val="0"/>
          <w14:ligatures w14:val="none"/>
        </w:rPr>
        <w:t>i</w:t>
      </w:r>
      <w:r w:rsidRPr="00E833B0">
        <w:rPr>
          <w:rFonts w:ascii="Arial" w:eastAsia="Yu Mincho" w:hAnsi="Arial" w:cs="Arial"/>
          <w:b/>
          <w:bCs/>
          <w:iCs/>
          <w:color w:val="000000"/>
          <w:kern w:val="0"/>
          <w14:ligatures w14:val="none"/>
        </w:rPr>
        <w:t>f the financial year is from 1 Jan 202</w:t>
      </w:r>
      <w:r w:rsidR="009F5655">
        <w:rPr>
          <w:rFonts w:ascii="Arial" w:eastAsia="Yu Mincho" w:hAnsi="Arial" w:cs="Arial"/>
          <w:b/>
          <w:bCs/>
          <w:iCs/>
          <w:color w:val="000000"/>
          <w:kern w:val="0"/>
          <w14:ligatures w14:val="none"/>
        </w:rPr>
        <w:t>6</w:t>
      </w:r>
      <w:r w:rsidRPr="00E833B0">
        <w:rPr>
          <w:rFonts w:ascii="Arial" w:eastAsia="Yu Mincho" w:hAnsi="Arial" w:cs="Arial"/>
          <w:b/>
          <w:bCs/>
          <w:iCs/>
          <w:color w:val="000000"/>
          <w:kern w:val="0"/>
          <w14:ligatures w14:val="none"/>
        </w:rPr>
        <w:t xml:space="preserve"> to 31 Dec 202</w:t>
      </w:r>
      <w:r w:rsidR="009F5655">
        <w:rPr>
          <w:rFonts w:ascii="Arial" w:eastAsia="Yu Mincho" w:hAnsi="Arial" w:cs="Arial"/>
          <w:b/>
          <w:bCs/>
          <w:iCs/>
          <w:color w:val="000000"/>
          <w:kern w:val="0"/>
          <w14:ligatures w14:val="none"/>
        </w:rPr>
        <w:t>6</w:t>
      </w:r>
      <w:r w:rsidRPr="00E833B0">
        <w:rPr>
          <w:rFonts w:ascii="Arial" w:eastAsia="Yu Mincho" w:hAnsi="Arial" w:cs="Arial"/>
          <w:b/>
          <w:bCs/>
          <w:iCs/>
          <w:color w:val="000000"/>
          <w:kern w:val="0"/>
          <w14:ligatures w14:val="none"/>
        </w:rPr>
        <w:t>, any interim profits must start from 1 Jan 202</w:t>
      </w:r>
      <w:r w:rsidR="009F5655">
        <w:rPr>
          <w:rFonts w:ascii="Arial" w:eastAsia="Yu Mincho" w:hAnsi="Arial" w:cs="Arial"/>
          <w:b/>
          <w:bCs/>
          <w:iCs/>
          <w:color w:val="000000"/>
          <w:kern w:val="0"/>
          <w14:ligatures w14:val="none"/>
        </w:rPr>
        <w:t>6</w:t>
      </w:r>
      <w:r w:rsidR="004F2F4E" w:rsidRPr="00E833B0">
        <w:rPr>
          <w:rFonts w:ascii="Arial" w:eastAsia="Yu Mincho" w:hAnsi="Arial" w:cs="Arial"/>
          <w:b/>
          <w:bCs/>
          <w:iCs/>
          <w:color w:val="000000"/>
          <w:kern w:val="0"/>
          <w14:ligatures w14:val="none"/>
        </w:rPr>
        <w:t>)</w:t>
      </w:r>
    </w:p>
    <w:tbl>
      <w:tblPr>
        <w:tblStyle w:val="TableGrid"/>
        <w:tblW w:w="851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11"/>
      </w:tblGrid>
      <w:tr w:rsidR="00280417" w:rsidRPr="003D501D" w14:paraId="6ED611D5" w14:textId="77777777" w:rsidTr="00097F0A">
        <w:trPr>
          <w:trHeight w:val="893"/>
        </w:trPr>
        <w:tc>
          <w:tcPr>
            <w:tcW w:w="8511" w:type="dxa"/>
            <w:shd w:val="clear" w:color="auto" w:fill="F6F6F6"/>
          </w:tcPr>
          <w:p w14:paraId="202CB986" w14:textId="56EE9AFF" w:rsidR="00280417" w:rsidRPr="003D501D" w:rsidRDefault="00BB73CE" w:rsidP="004F2F4E">
            <w:pPr>
              <w:rPr>
                <w:rFonts w:ascii="Arial" w:eastAsia="Times New Roman" w:hAnsi="Arial" w:cs="Arial"/>
                <w:b/>
                <w:bCs/>
                <w:iCs/>
                <w:noProof/>
                <w:color w:val="000000"/>
              </w:rPr>
            </w:pP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tc>
      </w:tr>
      <w:tr w:rsidR="00F32271" w:rsidRPr="003D501D" w14:paraId="2CA60BC3" w14:textId="77777777" w:rsidTr="00F32271">
        <w:trPr>
          <w:trHeight w:val="893"/>
        </w:trPr>
        <w:tc>
          <w:tcPr>
            <w:tcW w:w="8511" w:type="dxa"/>
          </w:tcPr>
          <w:p w14:paraId="3CABFA17" w14:textId="77777777" w:rsidR="00F32271" w:rsidRPr="003D501D" w:rsidRDefault="00F32271" w:rsidP="004F2F4E">
            <w:pPr>
              <w:rPr>
                <w:rFonts w:ascii="Arial" w:eastAsia="Times New Roman" w:hAnsi="Arial" w:cs="Arial"/>
                <w:b/>
                <w:bCs/>
                <w:iCs/>
                <w:noProof/>
                <w:color w:val="000000"/>
              </w:rPr>
            </w:pPr>
          </w:p>
        </w:tc>
      </w:tr>
    </w:tbl>
    <w:p w14:paraId="6DAEDEF0" w14:textId="649E13E9" w:rsidR="00BB73CE" w:rsidRPr="005C0ACB" w:rsidRDefault="00BB73CE" w:rsidP="00BB73CE">
      <w:pPr>
        <w:pStyle w:val="ListParagraph"/>
        <w:numPr>
          <w:ilvl w:val="0"/>
          <w:numId w:val="1"/>
        </w:numPr>
        <w:shd w:val="clear" w:color="auto" w:fill="12273F"/>
        <w:spacing w:after="160" w:line="259" w:lineRule="auto"/>
        <w:rPr>
          <w:rFonts w:ascii="Century Gothic" w:eastAsia="Times New Roman" w:hAnsi="Century Gothic" w:cs="Arial"/>
          <w:b/>
          <w:bCs/>
          <w:iCs/>
          <w:kern w:val="0"/>
          <w:sz w:val="44"/>
          <w:szCs w:val="44"/>
          <w14:ligatures w14:val="none"/>
        </w:rPr>
      </w:pPr>
      <w:r w:rsidRPr="005C0ACB">
        <w:rPr>
          <w:rFonts w:ascii="Century Gothic" w:eastAsia="Times New Roman" w:hAnsi="Century Gothic" w:cs="Arial"/>
          <w:b/>
          <w:bCs/>
          <w:iCs/>
          <w:kern w:val="0"/>
          <w:sz w:val="44"/>
          <w:szCs w:val="44"/>
          <w14:ligatures w14:val="none"/>
        </w:rPr>
        <w:tab/>
      </w:r>
      <w:r>
        <w:rPr>
          <w:rFonts w:ascii="Century Gothic" w:eastAsia="Times New Roman" w:hAnsi="Century Gothic" w:cs="Arial"/>
          <w:b/>
          <w:bCs/>
          <w:iCs/>
          <w:kern w:val="0"/>
          <w:sz w:val="44"/>
          <w:szCs w:val="44"/>
          <w14:ligatures w14:val="none"/>
        </w:rPr>
        <w:t>Declaration</w:t>
      </w:r>
    </w:p>
    <w:p w14:paraId="68AB8FE7" w14:textId="77777777" w:rsidR="00BB73CE" w:rsidRPr="004120EA" w:rsidRDefault="00BB73CE" w:rsidP="00BB73CE">
      <w:pPr>
        <w:shd w:val="clear" w:color="auto" w:fill="12273F"/>
        <w:spacing w:after="160" w:line="259" w:lineRule="auto"/>
        <w:rPr>
          <w:rFonts w:ascii="Arial" w:eastAsia="Times New Roman" w:hAnsi="Arial" w:cs="Arial"/>
          <w:b/>
          <w:bCs/>
          <w:iCs/>
          <w:color w:val="000000"/>
          <w:kern w:val="0"/>
          <w:sz w:val="36"/>
          <w:szCs w:val="36"/>
          <w14:ligatures w14:val="none"/>
        </w:rPr>
      </w:pPr>
    </w:p>
    <w:p w14:paraId="7A8773F1" w14:textId="77777777" w:rsidR="00BB73CE" w:rsidRPr="004120EA" w:rsidRDefault="00BB73CE" w:rsidP="00BB73CE">
      <w:pPr>
        <w:pBdr>
          <w:top w:val="single" w:sz="4" w:space="1" w:color="3CD7D9"/>
        </w:pBdr>
        <w:spacing w:before="480" w:after="240" w:line="240" w:lineRule="atLeast"/>
        <w:rPr>
          <w:rFonts w:ascii="Arial" w:eastAsia="Times New Roman" w:hAnsi="Arial" w:cs="Calibri"/>
          <w:color w:val="737373"/>
          <w:kern w:val="0"/>
          <w:sz w:val="18"/>
          <w:szCs w:val="18"/>
          <w14:ligatures w14:val="none"/>
        </w:rPr>
      </w:pPr>
    </w:p>
    <w:p w14:paraId="43332148" w14:textId="77777777" w:rsidR="000F3257" w:rsidRPr="000F3257" w:rsidRDefault="000F3257" w:rsidP="000F3257">
      <w:pPr>
        <w:spacing w:before="240" w:line="240" w:lineRule="auto"/>
        <w:rPr>
          <w:rFonts w:ascii="Arial" w:eastAsia="Yu Mincho" w:hAnsi="Arial" w:cs="Arial"/>
          <w:b/>
          <w:bCs/>
          <w:iCs/>
          <w:color w:val="000000"/>
          <w:kern w:val="0"/>
          <w14:ligatures w14:val="none"/>
        </w:rPr>
      </w:pPr>
      <w:r w:rsidRPr="000F3257">
        <w:rPr>
          <w:rFonts w:ascii="Arial" w:eastAsia="Yu Mincho" w:hAnsi="Arial" w:cs="Arial"/>
          <w:b/>
          <w:bCs/>
          <w:iCs/>
          <w:color w:val="000000"/>
          <w:kern w:val="0"/>
          <w14:ligatures w14:val="none"/>
        </w:rPr>
        <w:t>I hereby confirm that the inclusion of these interim or year-end profits complies with:</w:t>
      </w:r>
    </w:p>
    <w:p w14:paraId="1B90A7D1" w14:textId="7963612D" w:rsidR="000F3257" w:rsidRPr="000F3257" w:rsidRDefault="000F3257" w:rsidP="004D310D">
      <w:pPr>
        <w:pStyle w:val="ListParagraph"/>
        <w:numPr>
          <w:ilvl w:val="0"/>
          <w:numId w:val="5"/>
        </w:numPr>
        <w:spacing w:before="240"/>
        <w:rPr>
          <w:rFonts w:ascii="Arial" w:eastAsia="Yu Mincho" w:hAnsi="Arial" w:cs="Arial"/>
          <w:b/>
          <w:bCs/>
          <w:iCs/>
          <w:color w:val="000000"/>
          <w:kern w:val="0"/>
          <w14:ligatures w14:val="none"/>
        </w:rPr>
      </w:pPr>
      <w:bookmarkStart w:id="5" w:name="_Hlk212209953"/>
      <w:r w:rsidRPr="000F3257">
        <w:rPr>
          <w:rFonts w:ascii="Arial" w:eastAsia="Yu Mincho" w:hAnsi="Arial" w:cs="Arial"/>
          <w:b/>
          <w:bCs/>
          <w:iCs/>
          <w:color w:val="000000"/>
          <w:kern w:val="0"/>
          <w14:ligatures w14:val="none"/>
        </w:rPr>
        <w:t>Article 26(2), Chapter 3 of the Own Funds (CRR) part of the PRA rulebook</w:t>
      </w:r>
      <w:bookmarkEnd w:id="5"/>
      <w:r w:rsidRPr="000F3257">
        <w:rPr>
          <w:rFonts w:ascii="Arial" w:eastAsia="Yu Mincho" w:hAnsi="Arial" w:cs="Arial"/>
          <w:b/>
          <w:bCs/>
          <w:iCs/>
          <w:color w:val="000000"/>
          <w:kern w:val="0"/>
          <w14:ligatures w14:val="none"/>
        </w:rPr>
        <w:t xml:space="preserve">; and </w:t>
      </w:r>
    </w:p>
    <w:p w14:paraId="3977EB1F" w14:textId="0812210B" w:rsidR="00BB73CE" w:rsidRPr="000F3257" w:rsidRDefault="000F3257" w:rsidP="004D310D">
      <w:pPr>
        <w:pStyle w:val="ListParagraph"/>
        <w:numPr>
          <w:ilvl w:val="0"/>
          <w:numId w:val="5"/>
        </w:numPr>
        <w:spacing w:before="240"/>
        <w:rPr>
          <w:rFonts w:ascii="Arial" w:eastAsia="Yu Mincho" w:hAnsi="Arial" w:cs="Arial"/>
          <w:b/>
          <w:bCs/>
          <w:iCs/>
          <w:color w:val="000000"/>
          <w:kern w:val="0"/>
          <w14:ligatures w14:val="none"/>
        </w:rPr>
      </w:pPr>
      <w:r w:rsidRPr="000F3257">
        <w:rPr>
          <w:rFonts w:ascii="Arial" w:eastAsia="Yu Mincho" w:hAnsi="Arial" w:cs="Arial"/>
          <w:b/>
          <w:bCs/>
          <w:iCs/>
          <w:color w:val="000000"/>
          <w:kern w:val="0"/>
          <w14:ligatures w14:val="none"/>
        </w:rPr>
        <w:t>Articles 2 and 3, Chapter 4 of the Own Funds (CRR) part of the PRA rulebook.</w:t>
      </w:r>
    </w:p>
    <w:p w14:paraId="0A465B89" w14:textId="77777777" w:rsidR="00280417" w:rsidRPr="004D310D" w:rsidRDefault="00280417">
      <w:pPr>
        <w:rPr>
          <w:sz w:val="20"/>
          <w:szCs w:val="20"/>
        </w:rPr>
      </w:pPr>
    </w:p>
    <w:tbl>
      <w:tblPr>
        <w:tblStyle w:val="TableGrid"/>
        <w:tblW w:w="8080" w:type="dxa"/>
        <w:tblInd w:w="766" w:type="dxa"/>
        <w:tblBorders>
          <w:top w:val="single" w:sz="24" w:space="0" w:color="FFFFFF"/>
          <w:left w:val="none" w:sz="0" w:space="0" w:color="auto"/>
          <w:bottom w:val="none" w:sz="0" w:space="0" w:color="auto"/>
          <w:right w:val="none" w:sz="0" w:space="0" w:color="auto"/>
          <w:insideH w:val="single" w:sz="48" w:space="0" w:color="FFFFFF"/>
          <w:insideV w:val="none" w:sz="0" w:space="0" w:color="auto"/>
        </w:tblBorders>
        <w:tblLayout w:type="fixed"/>
        <w:tblCellMar>
          <w:left w:w="0" w:type="dxa"/>
          <w:right w:w="0" w:type="dxa"/>
        </w:tblCellMar>
        <w:tblLook w:val="04A0" w:firstRow="1" w:lastRow="0" w:firstColumn="1" w:lastColumn="0" w:noHBand="0" w:noVBand="1"/>
      </w:tblPr>
      <w:tblGrid>
        <w:gridCol w:w="2127"/>
        <w:gridCol w:w="5953"/>
      </w:tblGrid>
      <w:tr w:rsidR="004D310D" w:rsidRPr="004D310D" w14:paraId="4774CC7F" w14:textId="77777777" w:rsidTr="004D310D">
        <w:trPr>
          <w:trHeight w:val="624"/>
        </w:trPr>
        <w:tc>
          <w:tcPr>
            <w:tcW w:w="2127" w:type="dxa"/>
          </w:tcPr>
          <w:p w14:paraId="29B02A40" w14:textId="77777777" w:rsidR="004D310D" w:rsidRPr="004D310D" w:rsidRDefault="004D310D" w:rsidP="004D310D">
            <w:pPr>
              <w:rPr>
                <w:rFonts w:ascii="Arial" w:eastAsia="Times New Roman" w:hAnsi="Arial" w:cs="Arial"/>
                <w:color w:val="000000"/>
                <w:szCs w:val="20"/>
              </w:rPr>
            </w:pPr>
            <w:r w:rsidRPr="004D310D">
              <w:rPr>
                <w:rFonts w:ascii="Arial" w:eastAsia="Times New Roman" w:hAnsi="Arial" w:cs="Arial"/>
                <w:iCs/>
                <w:color w:val="000000"/>
              </w:rPr>
              <w:t xml:space="preserve">Name </w:t>
            </w:r>
          </w:p>
        </w:tc>
        <w:tc>
          <w:tcPr>
            <w:tcW w:w="5953" w:type="dxa"/>
            <w:tcBorders>
              <w:right w:val="single" w:sz="48" w:space="0" w:color="FFFFFF"/>
            </w:tcBorders>
            <w:shd w:val="clear" w:color="auto" w:fill="F6F6F6"/>
          </w:tcPr>
          <w:p w14:paraId="6651B363" w14:textId="77777777" w:rsidR="004D310D" w:rsidRPr="004D310D" w:rsidRDefault="004D310D" w:rsidP="004D310D">
            <w:pPr>
              <w:rPr>
                <w:rFonts w:ascii="Arial" w:eastAsia="Times New Roman" w:hAnsi="Arial" w:cs="Arial"/>
                <w:iCs/>
                <w:color w:val="000000"/>
              </w:rPr>
            </w:pPr>
            <w:r w:rsidRPr="004D310D">
              <w:rPr>
                <w:rFonts w:ascii="Arial" w:eastAsia="Times New Roman" w:hAnsi="Arial" w:cs="Arial"/>
                <w:iCs/>
                <w:color w:val="000000"/>
              </w:rPr>
              <w:fldChar w:fldCharType="begin">
                <w:ffData>
                  <w:name w:val="Text13"/>
                  <w:enabled/>
                  <w:calcOnExit w:val="0"/>
                  <w:textInput/>
                </w:ffData>
              </w:fldChar>
            </w:r>
            <w:r w:rsidRPr="004D310D">
              <w:rPr>
                <w:rFonts w:ascii="Arial" w:eastAsia="Times New Roman" w:hAnsi="Arial" w:cs="Arial"/>
                <w:iCs/>
                <w:color w:val="000000"/>
              </w:rPr>
              <w:instrText xml:space="preserve"> FORMTEXT </w:instrText>
            </w:r>
            <w:r w:rsidRPr="004D310D">
              <w:rPr>
                <w:rFonts w:ascii="Arial" w:eastAsia="Times New Roman" w:hAnsi="Arial" w:cs="Arial"/>
                <w:iCs/>
                <w:color w:val="000000"/>
              </w:rPr>
            </w:r>
            <w:r w:rsidRPr="004D310D">
              <w:rPr>
                <w:rFonts w:ascii="Arial" w:eastAsia="Times New Roman" w:hAnsi="Arial" w:cs="Arial"/>
                <w:iCs/>
                <w:color w:val="000000"/>
              </w:rPr>
              <w:fldChar w:fldCharType="separate"/>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color w:val="000000"/>
              </w:rPr>
              <w:fldChar w:fldCharType="end"/>
            </w:r>
          </w:p>
        </w:tc>
      </w:tr>
      <w:tr w:rsidR="004D310D" w:rsidRPr="004D310D" w14:paraId="5696361C" w14:textId="77777777" w:rsidTr="004D310D">
        <w:trPr>
          <w:trHeight w:val="624"/>
        </w:trPr>
        <w:tc>
          <w:tcPr>
            <w:tcW w:w="2127" w:type="dxa"/>
          </w:tcPr>
          <w:p w14:paraId="66D5F3DC" w14:textId="6E61B486" w:rsidR="004D310D" w:rsidRPr="004D310D" w:rsidRDefault="004D310D" w:rsidP="004D310D">
            <w:pPr>
              <w:rPr>
                <w:rFonts w:ascii="Arial" w:eastAsia="Times New Roman" w:hAnsi="Arial" w:cs="Arial"/>
                <w:iCs/>
                <w:color w:val="000000"/>
              </w:rPr>
            </w:pPr>
            <w:r>
              <w:rPr>
                <w:rFonts w:ascii="Arial" w:eastAsia="Times New Roman" w:hAnsi="Arial" w:cs="Arial"/>
                <w:iCs/>
                <w:color w:val="000000"/>
              </w:rPr>
              <w:t>Individual reference number (IRN)</w:t>
            </w:r>
          </w:p>
        </w:tc>
        <w:tc>
          <w:tcPr>
            <w:tcW w:w="5953" w:type="dxa"/>
            <w:tcBorders>
              <w:right w:val="single" w:sz="48" w:space="0" w:color="FFFFFF"/>
            </w:tcBorders>
            <w:shd w:val="clear" w:color="auto" w:fill="F6F6F6"/>
          </w:tcPr>
          <w:p w14:paraId="38F922F4" w14:textId="77777777" w:rsidR="004D310D" w:rsidRPr="004D310D" w:rsidRDefault="004D310D" w:rsidP="004D310D">
            <w:pPr>
              <w:rPr>
                <w:rFonts w:ascii="Arial" w:eastAsia="Times New Roman" w:hAnsi="Arial" w:cs="Arial"/>
                <w:iCs/>
                <w:color w:val="000000"/>
              </w:rPr>
            </w:pPr>
            <w:r w:rsidRPr="004D310D">
              <w:rPr>
                <w:rFonts w:ascii="Arial" w:eastAsia="Times New Roman" w:hAnsi="Arial" w:cs="Arial"/>
                <w:iCs/>
                <w:color w:val="000000"/>
              </w:rPr>
              <w:fldChar w:fldCharType="begin">
                <w:ffData>
                  <w:name w:val="Text13"/>
                  <w:enabled/>
                  <w:calcOnExit w:val="0"/>
                  <w:textInput/>
                </w:ffData>
              </w:fldChar>
            </w:r>
            <w:r w:rsidRPr="004D310D">
              <w:rPr>
                <w:rFonts w:ascii="Arial" w:eastAsia="Times New Roman" w:hAnsi="Arial" w:cs="Arial"/>
                <w:iCs/>
                <w:color w:val="000000"/>
              </w:rPr>
              <w:instrText xml:space="preserve"> FORMTEXT </w:instrText>
            </w:r>
            <w:r w:rsidRPr="004D310D">
              <w:rPr>
                <w:rFonts w:ascii="Arial" w:eastAsia="Times New Roman" w:hAnsi="Arial" w:cs="Arial"/>
                <w:iCs/>
                <w:color w:val="000000"/>
              </w:rPr>
            </w:r>
            <w:r w:rsidRPr="004D310D">
              <w:rPr>
                <w:rFonts w:ascii="Arial" w:eastAsia="Times New Roman" w:hAnsi="Arial" w:cs="Arial"/>
                <w:iCs/>
                <w:color w:val="000000"/>
              </w:rPr>
              <w:fldChar w:fldCharType="separate"/>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color w:val="000000"/>
              </w:rPr>
              <w:fldChar w:fldCharType="end"/>
            </w:r>
          </w:p>
        </w:tc>
      </w:tr>
      <w:tr w:rsidR="004D310D" w:rsidRPr="004D310D" w14:paraId="4499F84B" w14:textId="77777777" w:rsidTr="004D310D">
        <w:trPr>
          <w:trHeight w:val="1077"/>
        </w:trPr>
        <w:tc>
          <w:tcPr>
            <w:tcW w:w="2127" w:type="dxa"/>
          </w:tcPr>
          <w:p w14:paraId="5BA6AAFC" w14:textId="77777777" w:rsidR="004D310D" w:rsidRPr="004D310D" w:rsidRDefault="004D310D" w:rsidP="004D310D">
            <w:pPr>
              <w:rPr>
                <w:rFonts w:ascii="Arial" w:eastAsia="Times New Roman" w:hAnsi="Arial" w:cs="Arial"/>
                <w:color w:val="000000"/>
                <w:szCs w:val="20"/>
              </w:rPr>
            </w:pPr>
            <w:r w:rsidRPr="004D310D">
              <w:rPr>
                <w:rFonts w:ascii="Arial" w:eastAsia="Times New Roman" w:hAnsi="Arial" w:cs="Arial"/>
                <w:iCs/>
                <w:color w:val="000000"/>
              </w:rPr>
              <w:t>Signature</w:t>
            </w:r>
          </w:p>
        </w:tc>
        <w:sdt>
          <w:sdtPr>
            <w:rPr>
              <w:rFonts w:ascii="Arial" w:eastAsia="Times New Roman" w:hAnsi="Arial" w:cs="Arial"/>
              <w:iCs/>
              <w:color w:val="000000"/>
            </w:rPr>
            <w:alias w:val="Upload Signature"/>
            <w:tag w:val="Upload Signature"/>
            <w:id w:val="-1342706812"/>
            <w:showingPlcHdr/>
            <w15:color w:val="C0C0C0"/>
            <w:picture/>
          </w:sdtPr>
          <w:sdtEndPr/>
          <w:sdtContent>
            <w:tc>
              <w:tcPr>
                <w:tcW w:w="5953" w:type="dxa"/>
                <w:tcBorders>
                  <w:right w:val="single" w:sz="48" w:space="0" w:color="FFFFFF"/>
                </w:tcBorders>
                <w:shd w:val="clear" w:color="auto" w:fill="F6F6F6"/>
              </w:tcPr>
              <w:p w14:paraId="23FA6515" w14:textId="77777777" w:rsidR="004D310D" w:rsidRPr="004D310D" w:rsidRDefault="004D310D" w:rsidP="004D310D">
                <w:pPr>
                  <w:tabs>
                    <w:tab w:val="left" w:pos="2548"/>
                  </w:tabs>
                  <w:rPr>
                    <w:rFonts w:ascii="Arial" w:eastAsia="Times New Roman" w:hAnsi="Arial" w:cs="Arial"/>
                    <w:iCs/>
                    <w:color w:val="000000"/>
                  </w:rPr>
                </w:pPr>
                <w:r w:rsidRPr="004D310D">
                  <w:rPr>
                    <w:rFonts w:ascii="Arial" w:eastAsia="Times New Roman" w:hAnsi="Arial" w:cs="Arial"/>
                    <w:iCs/>
                    <w:noProof/>
                    <w:color w:val="000000"/>
                  </w:rPr>
                  <w:drawing>
                    <wp:inline distT="0" distB="0" distL="0" distR="0" wp14:anchorId="6610E3AF" wp14:editId="174A0CD1">
                      <wp:extent cx="3629923" cy="719432"/>
                      <wp:effectExtent l="19050" t="19050" r="8890" b="24130"/>
                      <wp:docPr id="34"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1" descr="A white square with a blue bord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2707" cy="725930"/>
                              </a:xfrm>
                              <a:prstGeom prst="rect">
                                <a:avLst/>
                              </a:prstGeom>
                              <a:noFill/>
                              <a:ln>
                                <a:solidFill>
                                  <a:srgbClr val="F6F6F6"/>
                                </a:solidFill>
                              </a:ln>
                            </pic:spPr>
                          </pic:pic>
                        </a:graphicData>
                      </a:graphic>
                    </wp:inline>
                  </w:drawing>
                </w:r>
              </w:p>
            </w:tc>
          </w:sdtContent>
        </w:sdt>
      </w:tr>
      <w:tr w:rsidR="004D310D" w:rsidRPr="004D310D" w14:paraId="195ED4A8" w14:textId="77777777" w:rsidTr="004D310D">
        <w:trPr>
          <w:trHeight w:val="624"/>
        </w:trPr>
        <w:tc>
          <w:tcPr>
            <w:tcW w:w="2127" w:type="dxa"/>
          </w:tcPr>
          <w:p w14:paraId="61D73FF1" w14:textId="77777777" w:rsidR="004D310D" w:rsidRPr="004D310D" w:rsidRDefault="004D310D" w:rsidP="004D310D">
            <w:pPr>
              <w:rPr>
                <w:rFonts w:ascii="Arial" w:eastAsia="Times New Roman" w:hAnsi="Arial" w:cs="Arial"/>
                <w:color w:val="000000"/>
                <w:szCs w:val="20"/>
              </w:rPr>
            </w:pPr>
            <w:r w:rsidRPr="004D310D">
              <w:rPr>
                <w:rFonts w:ascii="Arial" w:eastAsia="Times New Roman" w:hAnsi="Arial" w:cs="Arial"/>
                <w:color w:val="000000"/>
                <w:szCs w:val="20"/>
              </w:rPr>
              <w:t>Date</w:t>
            </w:r>
          </w:p>
        </w:tc>
        <w:sdt>
          <w:sdtPr>
            <w:rPr>
              <w:rFonts w:ascii="Arial" w:eastAsia="Times New Roman" w:hAnsi="Arial" w:cs="Arial"/>
              <w:color w:val="000000"/>
              <w:szCs w:val="20"/>
            </w:rPr>
            <w:id w:val="474419230"/>
            <w:placeholder>
              <w:docPart w:val="B4CFF459E4094B7E97F0AA0DC3A1DF6B"/>
            </w:placeholder>
            <w:showingPlcHdr/>
            <w:date>
              <w:dateFormat w:val="dd/MM/yyyy"/>
              <w:lid w:val="en-GB"/>
              <w:storeMappedDataAs w:val="dateTime"/>
              <w:calendar w:val="gregorian"/>
            </w:date>
          </w:sdtPr>
          <w:sdtEndPr/>
          <w:sdtContent>
            <w:tc>
              <w:tcPr>
                <w:tcW w:w="5953" w:type="dxa"/>
                <w:tcBorders>
                  <w:right w:val="single" w:sz="48" w:space="0" w:color="FFFFFF"/>
                </w:tcBorders>
                <w:shd w:val="clear" w:color="auto" w:fill="F6F6F6"/>
              </w:tcPr>
              <w:p w14:paraId="19BCF392" w14:textId="77777777" w:rsidR="004D310D" w:rsidRPr="004D310D" w:rsidRDefault="004D310D" w:rsidP="004D310D">
                <w:pPr>
                  <w:tabs>
                    <w:tab w:val="left" w:pos="2548"/>
                  </w:tabs>
                  <w:rPr>
                    <w:rFonts w:ascii="Arial" w:eastAsia="Times New Roman" w:hAnsi="Arial" w:cs="Arial"/>
                    <w:color w:val="000000"/>
                    <w:szCs w:val="20"/>
                  </w:rPr>
                </w:pPr>
                <w:r w:rsidRPr="004D310D">
                  <w:rPr>
                    <w:rFonts w:ascii="Arial" w:eastAsia="Calibri" w:hAnsi="Arial" w:cs="Times New Roman"/>
                    <w:color w:val="808080"/>
                    <w:sz w:val="24"/>
                    <w:lang w:eastAsia="en-GB"/>
                  </w:rPr>
                  <w:t>Select date:</w:t>
                </w:r>
              </w:p>
            </w:tc>
          </w:sdtContent>
        </w:sdt>
      </w:tr>
    </w:tbl>
    <w:p w14:paraId="701B0F6D" w14:textId="77777777" w:rsidR="004D310D" w:rsidRDefault="004D310D"/>
    <w:sectPr w:rsidR="004D310D" w:rsidSect="00245258">
      <w:pgSz w:w="11910" w:h="16840"/>
      <w:pgMar w:top="1134" w:right="1134" w:bottom="1134" w:left="1134" w:header="0" w:footer="77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11B40" w14:textId="77777777" w:rsidR="005F6FE8" w:rsidRDefault="005F6FE8">
      <w:pPr>
        <w:spacing w:after="0" w:line="240" w:lineRule="auto"/>
      </w:pPr>
      <w:r>
        <w:separator/>
      </w:r>
    </w:p>
  </w:endnote>
  <w:endnote w:type="continuationSeparator" w:id="0">
    <w:p w14:paraId="72BD2DFC" w14:textId="77777777" w:rsidR="005F6FE8" w:rsidRDefault="005F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3DCE" w14:textId="3CF4BA0A" w:rsidR="00F32271" w:rsidRDefault="00F32271" w:rsidP="00F32271">
    <w:pPr>
      <w:pStyle w:val="Footer"/>
      <w:jc w:val="right"/>
    </w:pPr>
    <w:r w:rsidRPr="00AE4313">
      <w:rPr>
        <w:noProof/>
      </w:rPr>
      <w:drawing>
        <wp:inline distT="0" distB="0" distL="0" distR="0" wp14:anchorId="1391DFF0" wp14:editId="09D20A89">
          <wp:extent cx="1440000" cy="1440000"/>
          <wp:effectExtent l="0" t="0" r="8255" b="8255"/>
          <wp:docPr id="735716030" name="Picture 2" descr="A logo of a person holding a bra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16030" name="Picture 2" descr="A logo of a person holding a branch&#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4120EA" w14:paraId="26F9C2ED" w14:textId="77777777" w:rsidTr="2185D3C6">
      <w:trPr>
        <w:trHeight w:val="300"/>
      </w:trPr>
      <w:tc>
        <w:tcPr>
          <w:tcW w:w="3095" w:type="dxa"/>
        </w:tcPr>
        <w:p w14:paraId="1FF6DF1B" w14:textId="77777777" w:rsidR="004120EA" w:rsidRDefault="004120EA" w:rsidP="2185D3C6">
          <w:pPr>
            <w:pStyle w:val="Header"/>
            <w:ind w:left="-115"/>
          </w:pPr>
        </w:p>
      </w:tc>
      <w:tc>
        <w:tcPr>
          <w:tcW w:w="3095" w:type="dxa"/>
        </w:tcPr>
        <w:p w14:paraId="5CD9DC82" w14:textId="77777777" w:rsidR="004120EA" w:rsidRDefault="004120EA" w:rsidP="2185D3C6">
          <w:pPr>
            <w:pStyle w:val="Header"/>
            <w:jc w:val="center"/>
          </w:pPr>
        </w:p>
      </w:tc>
      <w:tc>
        <w:tcPr>
          <w:tcW w:w="3095" w:type="dxa"/>
        </w:tcPr>
        <w:p w14:paraId="2CED4EEE" w14:textId="77777777" w:rsidR="004120EA" w:rsidRDefault="004120EA" w:rsidP="2185D3C6">
          <w:pPr>
            <w:pStyle w:val="Header"/>
            <w:ind w:right="-115"/>
            <w:jc w:val="right"/>
          </w:pPr>
        </w:p>
      </w:tc>
    </w:tr>
  </w:tbl>
  <w:p w14:paraId="56B7B5FE" w14:textId="77777777" w:rsidR="004120EA" w:rsidRDefault="004120EA" w:rsidP="00317B05">
    <w:pPr>
      <w:pStyle w:val="Footer"/>
      <w:tabs>
        <w:tab w:val="clear" w:pos="4513"/>
        <w:tab w:val="clear" w:pos="9026"/>
        <w:tab w:val="left" w:pos="3650"/>
      </w:tabs>
    </w:pPr>
    <w:r>
      <w:tab/>
    </w:r>
  </w:p>
  <w:p w14:paraId="60CDBE71" w14:textId="77777777" w:rsidR="004120EA" w:rsidRDefault="004120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F862D" w14:textId="77777777" w:rsidR="005F6FE8" w:rsidRDefault="005F6FE8">
      <w:pPr>
        <w:spacing w:after="0" w:line="240" w:lineRule="auto"/>
      </w:pPr>
      <w:r>
        <w:separator/>
      </w:r>
    </w:p>
  </w:footnote>
  <w:footnote w:type="continuationSeparator" w:id="0">
    <w:p w14:paraId="2334E567" w14:textId="77777777" w:rsidR="005F6FE8" w:rsidRDefault="005F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BB84" w14:textId="3D835885" w:rsidR="004120EA" w:rsidRPr="001378F4" w:rsidRDefault="00415541" w:rsidP="001378F4">
    <w:pPr>
      <w:pStyle w:val="BoECatchline"/>
      <w:pBdr>
        <w:bottom w:val="single" w:sz="8" w:space="7" w:color="12273F"/>
      </w:pBdr>
      <w:tabs>
        <w:tab w:val="clear" w:pos="3799"/>
        <w:tab w:val="left" w:pos="5670"/>
      </w:tabs>
      <w:spacing w:before="480" w:after="240"/>
      <w:rPr>
        <w:sz w:val="24"/>
        <w:szCs w:val="24"/>
      </w:rPr>
    </w:pPr>
    <w:sdt>
      <w:sdtPr>
        <w:rPr>
          <w:sz w:val="24"/>
          <w:szCs w:val="24"/>
        </w:rPr>
        <w:id w:val="-327982678"/>
        <w:docPartObj>
          <w:docPartGallery w:val="Page Numbers (Top of Page)"/>
          <w:docPartUnique/>
        </w:docPartObj>
      </w:sdtPr>
      <w:sdtEndPr>
        <w:rPr>
          <w:noProof/>
        </w:rPr>
      </w:sdtEndPr>
      <w:sdtContent>
        <w:sdt>
          <w:sdtPr>
            <w:rPr>
              <w:sz w:val="24"/>
              <w:szCs w:val="24"/>
            </w:rPr>
            <w:id w:val="205303394"/>
            <w:docPartObj>
              <w:docPartGallery w:val="Page Numbers (Top of Page)"/>
              <w:docPartUnique/>
            </w:docPartObj>
          </w:sdtPr>
          <w:sdtEndPr>
            <w:rPr>
              <w:noProof/>
            </w:rPr>
          </w:sdtEndPr>
          <w:sdtContent>
            <w:r w:rsidR="004120EA" w:rsidRPr="00997023">
              <w:rPr>
                <w:sz w:val="24"/>
                <w:szCs w:val="24"/>
              </w:rPr>
              <w:t xml:space="preserve">Prudential Regulation Authority </w:t>
            </w:r>
          </w:sdtContent>
        </w:sdt>
        <w:r w:rsidR="004120EA" w:rsidRPr="00997023">
          <w:rPr>
            <w:b w:val="0"/>
            <w:sz w:val="24"/>
            <w:szCs w:val="24"/>
          </w:rPr>
          <w:tab/>
        </w:r>
        <w:r w:rsidR="004120EA" w:rsidRPr="00997023">
          <w:rPr>
            <w:b w:val="0"/>
            <w:sz w:val="24"/>
            <w:szCs w:val="24"/>
          </w:rPr>
          <w:tab/>
          <w:t xml:space="preserve"> Page </w:t>
        </w:r>
        <w:r w:rsidR="004120EA" w:rsidRPr="00997023">
          <w:rPr>
            <w:b w:val="0"/>
            <w:sz w:val="24"/>
            <w:szCs w:val="24"/>
          </w:rPr>
          <w:fldChar w:fldCharType="begin"/>
        </w:r>
        <w:r w:rsidR="004120EA" w:rsidRPr="00997023">
          <w:rPr>
            <w:b w:val="0"/>
            <w:sz w:val="24"/>
            <w:szCs w:val="24"/>
          </w:rPr>
          <w:instrText xml:space="preserve"> PAGE   \* MERGEFORMAT </w:instrText>
        </w:r>
        <w:r w:rsidR="004120EA" w:rsidRPr="00997023">
          <w:rPr>
            <w:b w:val="0"/>
            <w:sz w:val="24"/>
            <w:szCs w:val="24"/>
          </w:rPr>
          <w:fldChar w:fldCharType="separate"/>
        </w:r>
        <w:r w:rsidR="004120EA">
          <w:rPr>
            <w:b w:val="0"/>
            <w:sz w:val="24"/>
            <w:szCs w:val="24"/>
          </w:rPr>
          <w:t>2</w:t>
        </w:r>
        <w:r w:rsidR="004120EA" w:rsidRPr="00997023">
          <w:rPr>
            <w:b w:val="0"/>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185B" w14:textId="77777777" w:rsidR="004120EA" w:rsidRPr="00B60267" w:rsidRDefault="004120EA" w:rsidP="00B60267">
    <w:pPr>
      <w:pStyle w:val="BoECatchline"/>
      <w:pBdr>
        <w:bottom w:val="single" w:sz="8" w:space="7" w:color="12273F"/>
      </w:pBdr>
      <w:tabs>
        <w:tab w:val="clear" w:pos="3799"/>
        <w:tab w:val="left" w:pos="5670"/>
      </w:tabs>
      <w:spacing w:before="480" w:after="240"/>
      <w:rPr>
        <w:sz w:val="24"/>
        <w:szCs w:val="24"/>
      </w:rPr>
    </w:pPr>
    <w:r w:rsidRPr="00997023">
      <w:rPr>
        <w:sz w:val="24"/>
        <w:szCs w:val="24"/>
      </w:rPr>
      <w:t>Prudential Regulation Authority | Financial Conduct Authori</w:t>
    </w:r>
    <w:r>
      <w:rPr>
        <w:sz w:val="24"/>
        <w:szCs w:val="24"/>
      </w:rPr>
      <w:t>ty</w:t>
    </w:r>
    <w:r w:rsidRPr="00997023">
      <w:rPr>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Cs w:val="24"/>
      </w:rPr>
      <w:t>2</w:t>
    </w:r>
    <w:r w:rsidRPr="00997023">
      <w:rPr>
        <w:b w:val="0"/>
        <w:noProof/>
        <w:sz w:val="24"/>
        <w:szCs w:val="24"/>
      </w:rPr>
      <w:fldChar w:fldCharType="end"/>
    </w:r>
  </w:p>
  <w:p w14:paraId="3A4C63A7" w14:textId="77777777" w:rsidR="004120EA" w:rsidRDefault="004120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E81"/>
    <w:multiLevelType w:val="multilevel"/>
    <w:tmpl w:val="DE109D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A5080F"/>
    <w:multiLevelType w:val="hybridMultilevel"/>
    <w:tmpl w:val="8A84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A5533"/>
    <w:multiLevelType w:val="hybridMultilevel"/>
    <w:tmpl w:val="9388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1F0475"/>
    <w:multiLevelType w:val="multilevel"/>
    <w:tmpl w:val="813ECDF4"/>
    <w:lvl w:ilvl="0">
      <w:start w:val="1"/>
      <w:numFmt w:val="decimal"/>
      <w:lvlText w:val="%1"/>
      <w:lvlJc w:val="left"/>
      <w:pPr>
        <w:ind w:left="530" w:hanging="530"/>
      </w:pPr>
      <w:rPr>
        <w:rFonts w:hint="default"/>
      </w:rPr>
    </w:lvl>
    <w:lvl w:ilvl="1">
      <w:start w:val="6"/>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78676C14"/>
    <w:multiLevelType w:val="hybridMultilevel"/>
    <w:tmpl w:val="21809C1A"/>
    <w:lvl w:ilvl="0" w:tplc="330CD1B2">
      <w:start w:val="1"/>
      <w:numFmt w:val="decimal"/>
      <w:lvlText w:val="%1"/>
      <w:lvlJc w:val="left"/>
      <w:pPr>
        <w:ind w:left="720" w:hanging="360"/>
      </w:pPr>
      <w:rPr>
        <w:rFonts w:ascii="Arial" w:eastAsia="Times New Roman" w:hAnsi="Arial"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4949045">
    <w:abstractNumId w:val="0"/>
  </w:num>
  <w:num w:numId="2" w16cid:durableId="127826080">
    <w:abstractNumId w:val="4"/>
  </w:num>
  <w:num w:numId="3" w16cid:durableId="663515421">
    <w:abstractNumId w:val="2"/>
  </w:num>
  <w:num w:numId="4" w16cid:durableId="1959332263">
    <w:abstractNumId w:val="3"/>
  </w:num>
  <w:num w:numId="5" w16cid:durableId="114182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hideSpellingErrors/>
  <w:hideGrammaticalErrors/>
  <w:trackRevisions/>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EA"/>
    <w:rsid w:val="00016B0D"/>
    <w:rsid w:val="00047B0F"/>
    <w:rsid w:val="0006746E"/>
    <w:rsid w:val="00097F0A"/>
    <w:rsid w:val="000D7D83"/>
    <w:rsid w:val="000E16F0"/>
    <w:rsid w:val="000F3257"/>
    <w:rsid w:val="00107941"/>
    <w:rsid w:val="001350DE"/>
    <w:rsid w:val="001608D5"/>
    <w:rsid w:val="00160C32"/>
    <w:rsid w:val="00166CC3"/>
    <w:rsid w:val="00180FAC"/>
    <w:rsid w:val="00191705"/>
    <w:rsid w:val="00204DE8"/>
    <w:rsid w:val="002141DE"/>
    <w:rsid w:val="00222E8C"/>
    <w:rsid w:val="002369F4"/>
    <w:rsid w:val="00245258"/>
    <w:rsid w:val="00261233"/>
    <w:rsid w:val="0027278E"/>
    <w:rsid w:val="00280417"/>
    <w:rsid w:val="002A36F9"/>
    <w:rsid w:val="002A5F49"/>
    <w:rsid w:val="002E225D"/>
    <w:rsid w:val="002F20C6"/>
    <w:rsid w:val="002F55A1"/>
    <w:rsid w:val="00304AC2"/>
    <w:rsid w:val="00306CC5"/>
    <w:rsid w:val="00362A1E"/>
    <w:rsid w:val="003860F3"/>
    <w:rsid w:val="00393B38"/>
    <w:rsid w:val="003B1E03"/>
    <w:rsid w:val="003D501D"/>
    <w:rsid w:val="004120EA"/>
    <w:rsid w:val="00415541"/>
    <w:rsid w:val="004309DA"/>
    <w:rsid w:val="004420ED"/>
    <w:rsid w:val="004D310D"/>
    <w:rsid w:val="004F2F4E"/>
    <w:rsid w:val="004F71BA"/>
    <w:rsid w:val="00516D17"/>
    <w:rsid w:val="00561D7F"/>
    <w:rsid w:val="005957CF"/>
    <w:rsid w:val="005C0ACB"/>
    <w:rsid w:val="005F3A60"/>
    <w:rsid w:val="005F6FE8"/>
    <w:rsid w:val="006229BF"/>
    <w:rsid w:val="00641DEB"/>
    <w:rsid w:val="00656F26"/>
    <w:rsid w:val="00683B87"/>
    <w:rsid w:val="00695608"/>
    <w:rsid w:val="006B36E1"/>
    <w:rsid w:val="006E551A"/>
    <w:rsid w:val="00713328"/>
    <w:rsid w:val="007232F4"/>
    <w:rsid w:val="007743ED"/>
    <w:rsid w:val="00792EAF"/>
    <w:rsid w:val="00820B85"/>
    <w:rsid w:val="00896741"/>
    <w:rsid w:val="008B2688"/>
    <w:rsid w:val="008C5083"/>
    <w:rsid w:val="008F455D"/>
    <w:rsid w:val="00941B93"/>
    <w:rsid w:val="00945C3B"/>
    <w:rsid w:val="009473F2"/>
    <w:rsid w:val="00996A11"/>
    <w:rsid w:val="009B7283"/>
    <w:rsid w:val="009C64EA"/>
    <w:rsid w:val="009F5655"/>
    <w:rsid w:val="00A633A4"/>
    <w:rsid w:val="00AD175E"/>
    <w:rsid w:val="00AE4313"/>
    <w:rsid w:val="00B10703"/>
    <w:rsid w:val="00BB73CE"/>
    <w:rsid w:val="00BC329A"/>
    <w:rsid w:val="00BE3146"/>
    <w:rsid w:val="00C13ECA"/>
    <w:rsid w:val="00C2359D"/>
    <w:rsid w:val="00C47025"/>
    <w:rsid w:val="00D13B50"/>
    <w:rsid w:val="00D20F3C"/>
    <w:rsid w:val="00D33C9F"/>
    <w:rsid w:val="00D73E6A"/>
    <w:rsid w:val="00DA78F8"/>
    <w:rsid w:val="00E833B0"/>
    <w:rsid w:val="00E84A1F"/>
    <w:rsid w:val="00E94BE0"/>
    <w:rsid w:val="00EB08D1"/>
    <w:rsid w:val="00EC7873"/>
    <w:rsid w:val="00F15FC7"/>
    <w:rsid w:val="00F32271"/>
    <w:rsid w:val="00F64563"/>
    <w:rsid w:val="00F87582"/>
    <w:rsid w:val="00FC7FBD"/>
    <w:rsid w:val="00FE60CD"/>
    <w:rsid w:val="00FF2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78FD1"/>
  <w15:chartTrackingRefBased/>
  <w15:docId w15:val="{D83C879B-6893-4588-8510-212B5839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0E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120E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120E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120E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120E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12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0E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120E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120E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120E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120E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12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0EA"/>
    <w:rPr>
      <w:rFonts w:eastAsiaTheme="majorEastAsia" w:cstheme="majorBidi"/>
      <w:color w:val="272727" w:themeColor="text1" w:themeTint="D8"/>
    </w:rPr>
  </w:style>
  <w:style w:type="paragraph" w:styleId="Title">
    <w:name w:val="Title"/>
    <w:basedOn w:val="Normal"/>
    <w:next w:val="Normal"/>
    <w:link w:val="TitleChar"/>
    <w:uiPriority w:val="10"/>
    <w:qFormat/>
    <w:rsid w:val="00412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0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0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20EA"/>
    <w:rPr>
      <w:i/>
      <w:iCs/>
      <w:color w:val="404040" w:themeColor="text1" w:themeTint="BF"/>
    </w:rPr>
  </w:style>
  <w:style w:type="paragraph" w:styleId="ListParagraph">
    <w:name w:val="List Paragraph"/>
    <w:basedOn w:val="Normal"/>
    <w:uiPriority w:val="34"/>
    <w:qFormat/>
    <w:rsid w:val="004120EA"/>
    <w:pPr>
      <w:ind w:left="720"/>
      <w:contextualSpacing/>
    </w:pPr>
  </w:style>
  <w:style w:type="character" w:styleId="IntenseEmphasis">
    <w:name w:val="Intense Emphasis"/>
    <w:basedOn w:val="DefaultParagraphFont"/>
    <w:uiPriority w:val="21"/>
    <w:qFormat/>
    <w:rsid w:val="004120EA"/>
    <w:rPr>
      <w:i/>
      <w:iCs/>
      <w:color w:val="365F91" w:themeColor="accent1" w:themeShade="BF"/>
    </w:rPr>
  </w:style>
  <w:style w:type="paragraph" w:styleId="IntenseQuote">
    <w:name w:val="Intense Quote"/>
    <w:basedOn w:val="Normal"/>
    <w:next w:val="Normal"/>
    <w:link w:val="IntenseQuoteChar"/>
    <w:uiPriority w:val="30"/>
    <w:qFormat/>
    <w:rsid w:val="004120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120EA"/>
    <w:rPr>
      <w:i/>
      <w:iCs/>
      <w:color w:val="365F91" w:themeColor="accent1" w:themeShade="BF"/>
    </w:rPr>
  </w:style>
  <w:style w:type="character" w:styleId="IntenseReference">
    <w:name w:val="Intense Reference"/>
    <w:basedOn w:val="DefaultParagraphFont"/>
    <w:uiPriority w:val="32"/>
    <w:qFormat/>
    <w:rsid w:val="004120EA"/>
    <w:rPr>
      <w:b/>
      <w:bCs/>
      <w:smallCaps/>
      <w:color w:val="365F91" w:themeColor="accent1" w:themeShade="BF"/>
      <w:spacing w:val="5"/>
    </w:rPr>
  </w:style>
  <w:style w:type="paragraph" w:styleId="Header">
    <w:name w:val="header"/>
    <w:basedOn w:val="Normal"/>
    <w:link w:val="HeaderChar"/>
    <w:uiPriority w:val="99"/>
    <w:unhideWhenUsed/>
    <w:rsid w:val="00412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0EA"/>
  </w:style>
  <w:style w:type="paragraph" w:styleId="Footer">
    <w:name w:val="footer"/>
    <w:basedOn w:val="Normal"/>
    <w:link w:val="FooterChar"/>
    <w:uiPriority w:val="99"/>
    <w:unhideWhenUsed/>
    <w:rsid w:val="00412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0EA"/>
  </w:style>
  <w:style w:type="paragraph" w:styleId="CommentText">
    <w:name w:val="annotation text"/>
    <w:basedOn w:val="Normal"/>
    <w:link w:val="CommentTextChar"/>
    <w:uiPriority w:val="99"/>
    <w:semiHidden/>
    <w:unhideWhenUsed/>
    <w:rsid w:val="004120EA"/>
    <w:pPr>
      <w:spacing w:line="240" w:lineRule="auto"/>
    </w:pPr>
    <w:rPr>
      <w:sz w:val="20"/>
      <w:szCs w:val="20"/>
    </w:rPr>
  </w:style>
  <w:style w:type="character" w:customStyle="1" w:styleId="CommentTextChar">
    <w:name w:val="Comment Text Char"/>
    <w:basedOn w:val="DefaultParagraphFont"/>
    <w:link w:val="CommentText"/>
    <w:uiPriority w:val="99"/>
    <w:semiHidden/>
    <w:rsid w:val="004120EA"/>
    <w:rPr>
      <w:sz w:val="20"/>
      <w:szCs w:val="20"/>
    </w:rPr>
  </w:style>
  <w:style w:type="paragraph" w:customStyle="1" w:styleId="BoECatchline">
    <w:name w:val="BoE Catchline"/>
    <w:basedOn w:val="Header"/>
    <w:uiPriority w:val="24"/>
    <w:semiHidden/>
    <w:qFormat/>
    <w:rsid w:val="004120EA"/>
    <w:pPr>
      <w:pBdr>
        <w:bottom w:val="single" w:sz="8" w:space="6" w:color="12273F"/>
      </w:pBdr>
      <w:tabs>
        <w:tab w:val="clear" w:pos="4513"/>
        <w:tab w:val="clear" w:pos="9026"/>
        <w:tab w:val="left" w:pos="3799"/>
        <w:tab w:val="right" w:pos="9922"/>
      </w:tabs>
      <w:spacing w:line="300" w:lineRule="auto"/>
    </w:pPr>
    <w:rPr>
      <w:rFonts w:ascii="Arial" w:eastAsia="Times New Roman" w:hAnsi="Arial" w:cs="Calibri"/>
      <w:b/>
      <w:color w:val="12273F"/>
      <w:kern w:val="0"/>
      <w:sz w:val="23"/>
      <w:szCs w:val="23"/>
      <w:lang w:eastAsia="en-GB"/>
      <w14:ligatures w14:val="none"/>
    </w:rPr>
  </w:style>
  <w:style w:type="table" w:styleId="TableGrid">
    <w:name w:val="Table Grid"/>
    <w:basedOn w:val="TableNormal"/>
    <w:uiPriority w:val="39"/>
    <w:rsid w:val="004120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4120EA"/>
    <w:rPr>
      <w:sz w:val="16"/>
      <w:szCs w:val="16"/>
    </w:rPr>
  </w:style>
  <w:style w:type="character" w:styleId="Hyperlink">
    <w:name w:val="Hyperlink"/>
    <w:basedOn w:val="DefaultParagraphFont"/>
    <w:uiPriority w:val="99"/>
    <w:unhideWhenUsed/>
    <w:rsid w:val="00261233"/>
    <w:rPr>
      <w:color w:val="0000FF" w:themeColor="hyperlink"/>
      <w:u w:val="single"/>
    </w:rPr>
  </w:style>
  <w:style w:type="character" w:styleId="UnresolvedMention">
    <w:name w:val="Unresolved Mention"/>
    <w:basedOn w:val="DefaultParagraphFont"/>
    <w:uiPriority w:val="99"/>
    <w:semiHidden/>
    <w:unhideWhenUsed/>
    <w:rsid w:val="00261233"/>
    <w:rPr>
      <w:color w:val="605E5C"/>
      <w:shd w:val="clear" w:color="auto" w:fill="E1DFDD"/>
    </w:rPr>
  </w:style>
  <w:style w:type="paragraph" w:styleId="Revision">
    <w:name w:val="Revision"/>
    <w:hidden/>
    <w:uiPriority w:val="99"/>
    <w:semiHidden/>
    <w:rsid w:val="00016B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778573">
      <w:bodyDiv w:val="1"/>
      <w:marLeft w:val="0"/>
      <w:marRight w:val="0"/>
      <w:marTop w:val="0"/>
      <w:marBottom w:val="0"/>
      <w:divBdr>
        <w:top w:val="none" w:sz="0" w:space="0" w:color="auto"/>
        <w:left w:val="none" w:sz="0" w:space="0" w:color="auto"/>
        <w:bottom w:val="none" w:sz="0" w:space="0" w:color="auto"/>
        <w:right w:val="none" w:sz="0" w:space="0" w:color="auto"/>
      </w:divBdr>
    </w:div>
    <w:div w:id="734667681">
      <w:bodyDiv w:val="1"/>
      <w:marLeft w:val="0"/>
      <w:marRight w:val="0"/>
      <w:marTop w:val="0"/>
      <w:marBottom w:val="0"/>
      <w:divBdr>
        <w:top w:val="none" w:sz="0" w:space="0" w:color="auto"/>
        <w:left w:val="none" w:sz="0" w:space="0" w:color="auto"/>
        <w:bottom w:val="none" w:sz="0" w:space="0" w:color="auto"/>
        <w:right w:val="none" w:sz="0" w:space="0" w:color="auto"/>
      </w:divBdr>
    </w:div>
    <w:div w:id="79163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rulebook.co.uk/pra-rules/own-funds-and-eligible-liabilities-crr/01-01-2023"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CFF459E4094B7E97F0AA0DC3A1DF6B"/>
        <w:category>
          <w:name w:val="General"/>
          <w:gallery w:val="placeholder"/>
        </w:category>
        <w:types>
          <w:type w:val="bbPlcHdr"/>
        </w:types>
        <w:behaviors>
          <w:behavior w:val="content"/>
        </w:behaviors>
        <w:guid w:val="{A01210D9-B202-4552-BD3F-0F9492FB691B}"/>
      </w:docPartPr>
      <w:docPartBody>
        <w:p w:rsidR="00170B7A" w:rsidRDefault="00170B7A" w:rsidP="00170B7A">
          <w:pPr>
            <w:pStyle w:val="B4CFF459E4094B7E97F0AA0DC3A1DF6B"/>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7A"/>
    <w:rsid w:val="00160C32"/>
    <w:rsid w:val="00170B7A"/>
    <w:rsid w:val="00180FAC"/>
    <w:rsid w:val="00191705"/>
    <w:rsid w:val="00204DE8"/>
    <w:rsid w:val="002141DE"/>
    <w:rsid w:val="005137C4"/>
    <w:rsid w:val="00561D7F"/>
    <w:rsid w:val="00580B6D"/>
    <w:rsid w:val="006229BF"/>
    <w:rsid w:val="006D1340"/>
    <w:rsid w:val="00713328"/>
    <w:rsid w:val="00753858"/>
    <w:rsid w:val="007743ED"/>
    <w:rsid w:val="00800DB7"/>
    <w:rsid w:val="009473F2"/>
    <w:rsid w:val="00B10703"/>
    <w:rsid w:val="00D33C9F"/>
    <w:rsid w:val="00E37BE2"/>
    <w:rsid w:val="00EA0598"/>
    <w:rsid w:val="00FE6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B7A"/>
    <w:rPr>
      <w:color w:val="808080"/>
    </w:rPr>
  </w:style>
  <w:style w:type="paragraph" w:customStyle="1" w:styleId="B4CFF459E4094B7E97F0AA0DC3A1DF6B">
    <w:name w:val="B4CFF459E4094B7E97F0AA0DC3A1DF6B"/>
    <w:rsid w:val="00170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2176</Words>
  <Characters>2177</Characters>
  <Application>Microsoft Office Word</Application>
  <DocSecurity>0</DocSecurity>
  <Lines>2177</Lines>
  <Paragraphs>2176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 Laila</dc:creator>
  <cp:keywords/>
  <dc:description/>
  <cp:lastModifiedBy>PRA Communications</cp:lastModifiedBy>
  <cp:revision>2</cp:revision>
  <dcterms:created xsi:type="dcterms:W3CDTF">2025-12-15T14:41:00Z</dcterms:created>
  <dcterms:modified xsi:type="dcterms:W3CDTF">2025-12-15T14:41:00Z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-1187326395</vt:i4>
  </property>
  <property fmtid="{D5CDD505-2E9C-101B-9397-08002B2CF9AE}" pid="3" name="_NewReviewCycle">
    <vt:lpwstr/>
  </property>
  <property fmtid="{D5CDD505-2E9C-101B-9397-08002B2CF9AE}" pid="4" name="_EmailSubject">
    <vt:lpwstr>Art 26(2) notification DRAFT</vt:lpwstr>
  </property>
  <property fmtid="{D5CDD505-2E9C-101B-9397-08002B2CF9AE}" pid="5" name="_AuthorEmail">
    <vt:lpwstr>Laila.Bara@bankofengland.co.uk</vt:lpwstr>
  </property>
  <property fmtid="{D5CDD505-2E9C-101B-9397-08002B2CF9AE}" pid="6" name="_AuthorEmailDisplayName">
    <vt:lpwstr>Bara, Laila</vt:lpwstr>
  </property>
  <property fmtid="{D5CDD505-2E9C-101B-9397-08002B2CF9AE}" pid="7" name="_ReviewingToolsShownOnce">
    <vt:lpwstr/>
  </property>
  <property fmtid="{D5CDD505-2E9C-101B-9397-08002B2CF9AE}" pid="8" name="MSIP_Label_44ab861b-4177-44bb-b8ad-f60af375779c_Enabled">
    <vt:lpwstr>true</vt:lpwstr>
  </property>
  <property fmtid="{D5CDD505-2E9C-101B-9397-08002B2CF9AE}" pid="9" name="MSIP_Label_44ab861b-4177-44bb-b8ad-f60af375779c_SetDate">
    <vt:lpwstr>2025-12-03T08:55:23Z</vt:lpwstr>
  </property>
  <property fmtid="{D5CDD505-2E9C-101B-9397-08002B2CF9AE}" pid="10" name="MSIP_Label_44ab861b-4177-44bb-b8ad-f60af375779c_Method">
    <vt:lpwstr>Privileged</vt:lpwstr>
  </property>
  <property fmtid="{D5CDD505-2E9C-101B-9397-08002B2CF9AE}" pid="11" name="MSIP_Label_44ab861b-4177-44bb-b8ad-f60af375779c_Name">
    <vt:lpwstr>Official_Green</vt:lpwstr>
  </property>
  <property fmtid="{D5CDD505-2E9C-101B-9397-08002B2CF9AE}" pid="12" name="MSIP_Label_44ab861b-4177-44bb-b8ad-f60af375779c_SiteId">
    <vt:lpwstr>4b845bdd-4872-4d8c-8b5e-077db08774cc</vt:lpwstr>
  </property>
  <property fmtid="{D5CDD505-2E9C-101B-9397-08002B2CF9AE}" pid="13" name="MSIP_Label_44ab861b-4177-44bb-b8ad-f60af375779c_ActionId">
    <vt:lpwstr>2b8a4864-d274-4aa8-8dcb-529bd9d3ee25</vt:lpwstr>
  </property>
  <property fmtid="{D5CDD505-2E9C-101B-9397-08002B2CF9AE}" pid="14" name="MSIP_Label_44ab861b-4177-44bb-b8ad-f60af375779c_ContentBits">
    <vt:lpwstr>0</vt:lpwstr>
  </property>
</Properties>
</file>